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05" w:rsidRPr="00F156D1" w:rsidRDefault="00BC0D05">
      <w:pPr>
        <w:pStyle w:val="Nadpis1"/>
        <w:rPr>
          <w:color w:val="auto"/>
          <w:sz w:val="28"/>
          <w:szCs w:val="28"/>
        </w:rPr>
      </w:pPr>
      <w:bookmarkStart w:id="0" w:name="_Toc62711000"/>
      <w:r w:rsidRPr="00F156D1">
        <w:rPr>
          <w:color w:val="auto"/>
          <w:sz w:val="28"/>
          <w:szCs w:val="28"/>
        </w:rPr>
        <w:t>H-8 KONTROLNÍ ŘÁD ČESKÉ LÉKÁRNICKÉ KOMORY</w:t>
      </w:r>
      <w:bookmarkEnd w:id="0"/>
    </w:p>
    <w:p w:rsidR="00BC0D05" w:rsidRDefault="00BC0D05">
      <w:pPr>
        <w:pStyle w:val="Nadpis2"/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Česká lékárnická komora vydává na základě zmocnění daného zákonem č. 220/1991 Sb. o České lékařské komoře, České stomatologické komoře a České lékárnické komoře, zejména podle § 2, odst. 1, písm. a), za účelem dosažení toho, aby členové komory vykonávali svá povolání odborně, v souladu s etikou a způsobem stanoveným zákony, tento kontrolní řád České lékárnické komory.</w:t>
      </w:r>
    </w:p>
    <w:p w:rsidR="00BC0D05" w:rsidRDefault="00BC0D05">
      <w:pPr>
        <w:pStyle w:val="Nadpis6"/>
        <w:rPr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</w:t>
      </w:r>
    </w:p>
    <w:p w:rsidR="00BC0D05" w:rsidRDefault="00BC0D05">
      <w:pPr>
        <w:pStyle w:val="Nadpis7"/>
        <w:rPr>
          <w:sz w:val="24"/>
        </w:rPr>
      </w:pPr>
      <w:r>
        <w:rPr>
          <w:sz w:val="24"/>
        </w:rPr>
        <w:t>Obecná ustanovení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t>Při provádění prohlídky lékáren jsou vodítkem předpisy pro provozování zdravotnických zařízení, hygienické a finanční předpisy, platný lékopis, zákon o komorách a vnitřní řády České lékárnické komory.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2</w:t>
      </w:r>
    </w:p>
    <w:p w:rsidR="00BC0D05" w:rsidRDefault="00BC0D05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Během prohlídky lékárny se provádí kontrola, šetření a odběr vzorků. Postupuje se podle stanovené metodiky.</w:t>
      </w:r>
    </w:p>
    <w:p w:rsidR="00BC0D05" w:rsidRDefault="00BC0D05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b/>
          <w:sz w:val="24"/>
        </w:rPr>
      </w:pPr>
      <w:r>
        <w:rPr>
          <w:sz w:val="24"/>
        </w:rPr>
        <w:t>O poznatcích a výsledcích prohlídky provádí inspektor zápis.</w:t>
      </w:r>
      <w:r>
        <w:rPr>
          <w:b/>
          <w:sz w:val="24"/>
        </w:rPr>
        <w:t xml:space="preserve"> 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3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t>Kontrolou a šetřením zjištěné závady či jiné poznatky, které nelze pravomocně řešit komorou, musejí být předány příslušným orgánům s žádostí o prověření, a to do 10 dnů od ukončení řízení revizní komisí komory. Žádost o prověření podává revizní komise komory.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4</w:t>
      </w:r>
      <w:r>
        <w:rPr>
          <w:b w:val="0"/>
          <w:i/>
          <w:iCs/>
          <w:color w:val="auto"/>
          <w:sz w:val="24"/>
        </w:rPr>
        <w:t xml:space="preserve"> </w:t>
      </w:r>
    </w:p>
    <w:p w:rsidR="00BC0D05" w:rsidRDefault="00BC0D05">
      <w:pPr>
        <w:pStyle w:val="Nadpis7"/>
        <w:rPr>
          <w:sz w:val="24"/>
        </w:rPr>
      </w:pPr>
      <w:r>
        <w:rPr>
          <w:sz w:val="24"/>
        </w:rPr>
        <w:t>Prohlídka</w:t>
      </w:r>
    </w:p>
    <w:p w:rsidR="00BC0D05" w:rsidRDefault="00BC0D05">
      <w:pPr>
        <w:pStyle w:val="Odstavec"/>
        <w:numPr>
          <w:ilvl w:val="0"/>
          <w:numId w:val="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Prohlídky lékáren mohou být prováděny po dohodě a v součinnosti se Státním ústavem pro kontrolu léčiv za podmínek a v rozsahu stanovených dvojstrannou dohodou.</w:t>
      </w:r>
    </w:p>
    <w:p w:rsidR="00BC0D05" w:rsidRDefault="00BC0D05">
      <w:pPr>
        <w:pStyle w:val="Odstavec"/>
        <w:numPr>
          <w:ilvl w:val="0"/>
          <w:numId w:val="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Prohlídky lékáren se uskutečňují:</w:t>
      </w:r>
    </w:p>
    <w:p w:rsidR="00BC0D05" w:rsidRDefault="00BC0D05">
      <w:pPr>
        <w:pStyle w:val="Odsaz1"/>
        <w:numPr>
          <w:ilvl w:val="1"/>
          <w:numId w:val="3"/>
        </w:numPr>
        <w:tabs>
          <w:tab w:val="clear" w:pos="703"/>
          <w:tab w:val="clear" w:pos="1440"/>
          <w:tab w:val="num" w:pos="720"/>
        </w:tabs>
        <w:ind w:left="720" w:hanging="360"/>
        <w:rPr>
          <w:sz w:val="24"/>
        </w:rPr>
      </w:pPr>
      <w:r>
        <w:rPr>
          <w:sz w:val="24"/>
        </w:rPr>
        <w:t>po ohlášení,</w:t>
      </w:r>
    </w:p>
    <w:p w:rsidR="00BC0D05" w:rsidRDefault="00BC0D05">
      <w:pPr>
        <w:pStyle w:val="Odsaz1"/>
        <w:numPr>
          <w:ilvl w:val="1"/>
          <w:numId w:val="3"/>
        </w:numPr>
        <w:tabs>
          <w:tab w:val="clear" w:pos="703"/>
          <w:tab w:val="clear" w:pos="1440"/>
          <w:tab w:val="num" w:pos="720"/>
        </w:tabs>
        <w:ind w:left="720" w:hanging="360"/>
      </w:pPr>
      <w:r>
        <w:rPr>
          <w:sz w:val="24"/>
        </w:rPr>
        <w:t>bez ohlášení</w:t>
      </w:r>
      <w:r>
        <w:t>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5</w:t>
      </w:r>
    </w:p>
    <w:p w:rsidR="00BC0D05" w:rsidRDefault="00BC0D05">
      <w:pPr>
        <w:pStyle w:val="Odstavec"/>
        <w:numPr>
          <w:ilvl w:val="2"/>
          <w:numId w:val="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Prohlídku lékáren provádí jmenovaný inspektor, člen komory.</w:t>
      </w:r>
    </w:p>
    <w:p w:rsidR="00BC0D05" w:rsidRDefault="00BC0D05">
      <w:pPr>
        <w:pStyle w:val="Odstavec"/>
        <w:numPr>
          <w:ilvl w:val="2"/>
          <w:numId w:val="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Příslušné okresní sdružení je oprávněno ke každé ohlášené prohlídce lékárny vyslat delegáta, který je členem komory.</w:t>
      </w:r>
    </w:p>
    <w:p w:rsidR="00BC0D05" w:rsidRDefault="00BC0D05">
      <w:pPr>
        <w:pStyle w:val="Odstavec"/>
        <w:numPr>
          <w:ilvl w:val="2"/>
          <w:numId w:val="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Předseda OSL nebo člen sdružení pověřený představenstvem OSL je oprávněn k provedení následné kontrolní prohlídky. Při této prohlídce se kontroluje, jak byly odstraněny závady zjištěné při kontrolní prohlídce provedené inspektorem.</w:t>
      </w:r>
    </w:p>
    <w:p w:rsidR="00BC0D05" w:rsidRDefault="00BC0D05">
      <w:pPr>
        <w:pStyle w:val="Odstavec"/>
        <w:numPr>
          <w:ilvl w:val="2"/>
          <w:numId w:val="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Sekretariát komory včas vyrozumí okresní sdružení lékárníků o ohlášené prohlídce lékárny. Využije-li okresní sdružení lékárníků práva vyslat na prohlídku delegáta, oznámí sekretariátu jeho jméno.</w:t>
      </w:r>
    </w:p>
    <w:p w:rsidR="00BC0D05" w:rsidRDefault="00BC0D05">
      <w:pPr>
        <w:pStyle w:val="Odstavec"/>
        <w:tabs>
          <w:tab w:val="clear" w:pos="284"/>
        </w:tabs>
        <w:spacing w:before="240"/>
        <w:ind w:firstLine="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lastRenderedPageBreak/>
        <w:t>§ 6</w:t>
      </w:r>
    </w:p>
    <w:p w:rsidR="00BC0D05" w:rsidRDefault="00BC0D05">
      <w:pPr>
        <w:pStyle w:val="Odstavec"/>
        <w:tabs>
          <w:tab w:val="clear" w:pos="284"/>
        </w:tabs>
        <w:spacing w:before="0"/>
        <w:ind w:firstLine="0"/>
        <w:jc w:val="center"/>
        <w:rPr>
          <w:i/>
          <w:iCs/>
          <w:sz w:val="24"/>
        </w:rPr>
      </w:pPr>
      <w:r>
        <w:rPr>
          <w:i/>
          <w:iCs/>
          <w:sz w:val="24"/>
        </w:rPr>
        <w:t>zrušen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7</w:t>
      </w:r>
    </w:p>
    <w:p w:rsidR="00BC0D05" w:rsidRDefault="00BC0D05">
      <w:pPr>
        <w:pStyle w:val="Nadpis7"/>
        <w:rPr>
          <w:b w:val="0"/>
        </w:rPr>
      </w:pPr>
      <w:r>
        <w:rPr>
          <w:sz w:val="24"/>
        </w:rPr>
        <w:t>Inspektor</w:t>
      </w:r>
    </w:p>
    <w:p w:rsidR="00BC0D05" w:rsidRDefault="00BC0D05">
      <w:pPr>
        <w:pStyle w:val="Odstavec"/>
        <w:numPr>
          <w:ilvl w:val="0"/>
          <w:numId w:val="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Inspektor nesmí být v příbuzenském, zaměstnaneckém nebo </w:t>
      </w:r>
      <w:proofErr w:type="spellStart"/>
      <w:r>
        <w:rPr>
          <w:sz w:val="24"/>
        </w:rPr>
        <w:t>společnickém</w:t>
      </w:r>
      <w:proofErr w:type="spellEnd"/>
      <w:r>
        <w:rPr>
          <w:sz w:val="24"/>
        </w:rPr>
        <w:t xml:space="preserve"> vztahu k osobám, jež mají vztah k prohlíženým lékárnám.</w:t>
      </w:r>
    </w:p>
    <w:p w:rsidR="00BC0D05" w:rsidRDefault="00BC0D05">
      <w:pPr>
        <w:pStyle w:val="Odstavec"/>
        <w:numPr>
          <w:ilvl w:val="0"/>
          <w:numId w:val="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Inspektora jmenuje představenstvo komory rozhodnutím. Se jmenováním vyjadřuje jmenovaný souhlas podpisem. Tímto souhlasem se zavazuje k respektování tohoto řádu a zachování mlčenlivosti o skutečnostech zjištěných kontrolou s výjimkou dodržení služebního postupu stanoveného tímto řádem a metodikou. Představenstvo komory vydává inspektorovi pověření opatřené razítkem komory a podpisem prezidenta. Jmenování se provádí na </w:t>
      </w:r>
      <w:proofErr w:type="gramStart"/>
      <w:r>
        <w:rPr>
          <w:sz w:val="24"/>
        </w:rPr>
        <w:t>dobu  určitou</w:t>
      </w:r>
      <w:proofErr w:type="gramEnd"/>
      <w:r>
        <w:rPr>
          <w:sz w:val="24"/>
        </w:rPr>
        <w:t>.</w:t>
      </w:r>
    </w:p>
    <w:p w:rsidR="00BC0D05" w:rsidRDefault="00BC0D05">
      <w:pPr>
        <w:pStyle w:val="Odstavec"/>
        <w:numPr>
          <w:ilvl w:val="0"/>
          <w:numId w:val="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Inspektor je odvoláván rozhodnutím představenstva komory.</w:t>
      </w:r>
    </w:p>
    <w:p w:rsidR="00BC0D05" w:rsidRDefault="00BC0D05">
      <w:pPr>
        <w:pStyle w:val="Odstavec"/>
        <w:numPr>
          <w:ilvl w:val="0"/>
          <w:numId w:val="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Inspektor se při prohlídkách lékáren prokazuje občanským průkazem a pověřením komory.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8</w:t>
      </w:r>
    </w:p>
    <w:p w:rsidR="00BC0D05" w:rsidRDefault="00BC0D05">
      <w:pPr>
        <w:pStyle w:val="Nadpis7"/>
        <w:rPr>
          <w:sz w:val="24"/>
        </w:rPr>
      </w:pPr>
      <w:r>
        <w:rPr>
          <w:sz w:val="24"/>
        </w:rPr>
        <w:t>Delegát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t xml:space="preserve">Delegátem je vždy člen komory a má stejné povinnosti a pravomoci jako inspektor s výjimkou povinnosti prokazovat se pověřením. Delegát nesmí být v příbuzenském, zaměstnaneckém nebo </w:t>
      </w:r>
      <w:proofErr w:type="spellStart"/>
      <w:r>
        <w:rPr>
          <w:sz w:val="24"/>
        </w:rPr>
        <w:t>společnickém</w:t>
      </w:r>
      <w:proofErr w:type="spellEnd"/>
      <w:r>
        <w:rPr>
          <w:sz w:val="24"/>
        </w:rPr>
        <w:t xml:space="preserve"> vztahu k osobám, jež mají vztah k prohlížené lékárně. V průběhu prohlídky se řídí pokyny inspektora.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9</w:t>
      </w:r>
    </w:p>
    <w:p w:rsidR="00BC0D05" w:rsidRDefault="00BC0D05">
      <w:pPr>
        <w:pStyle w:val="Nadpis7"/>
        <w:rPr>
          <w:b w:val="0"/>
          <w:sz w:val="24"/>
        </w:rPr>
      </w:pPr>
      <w:r>
        <w:rPr>
          <w:sz w:val="24"/>
        </w:rPr>
        <w:t>Povinnosti členů komory</w:t>
      </w:r>
    </w:p>
    <w:p w:rsidR="00BC0D05" w:rsidRDefault="00BC0D05">
      <w:pPr>
        <w:pStyle w:val="Odstavec"/>
        <w:numPr>
          <w:ilvl w:val="0"/>
          <w:numId w:val="7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Členové komory jsou povinni zejména:</w:t>
      </w:r>
    </w:p>
    <w:p w:rsidR="00BC0D05" w:rsidRDefault="00BC0D05">
      <w:pPr>
        <w:pStyle w:val="Odsaz1"/>
        <w:numPr>
          <w:ilvl w:val="1"/>
          <w:numId w:val="7"/>
        </w:numPr>
        <w:tabs>
          <w:tab w:val="clear" w:pos="703"/>
          <w:tab w:val="clear" w:pos="1440"/>
          <w:tab w:val="num" w:pos="720"/>
        </w:tabs>
        <w:ind w:left="720" w:hanging="360"/>
        <w:rPr>
          <w:sz w:val="24"/>
        </w:rPr>
      </w:pPr>
      <w:r>
        <w:rPr>
          <w:sz w:val="24"/>
        </w:rPr>
        <w:t>umožnit kontrolnímu orgánu přístup do všech prostor zařízení lékárenské péče,</w:t>
      </w:r>
    </w:p>
    <w:p w:rsidR="00BC0D05" w:rsidRDefault="00BC0D05">
      <w:pPr>
        <w:pStyle w:val="Odsaz1"/>
        <w:numPr>
          <w:ilvl w:val="1"/>
          <w:numId w:val="7"/>
        </w:numPr>
        <w:tabs>
          <w:tab w:val="clear" w:pos="703"/>
          <w:tab w:val="clear" w:pos="1440"/>
          <w:tab w:val="num" w:pos="720"/>
        </w:tabs>
        <w:ind w:left="720" w:hanging="360"/>
        <w:rPr>
          <w:sz w:val="24"/>
        </w:rPr>
      </w:pPr>
      <w:r>
        <w:rPr>
          <w:sz w:val="24"/>
        </w:rPr>
        <w:t>umožnit odběr vzorků připravovaných léčiv i vzorků dalšího sortimentu určeného k výdeji nebo prodeji, vzorků obalových materiálů,</w:t>
      </w:r>
    </w:p>
    <w:p w:rsidR="00BC0D05" w:rsidRDefault="00BC0D05">
      <w:pPr>
        <w:pStyle w:val="Odsaz1"/>
        <w:numPr>
          <w:ilvl w:val="1"/>
          <w:numId w:val="7"/>
        </w:numPr>
        <w:tabs>
          <w:tab w:val="clear" w:pos="703"/>
          <w:tab w:val="clear" w:pos="1440"/>
          <w:tab w:val="num" w:pos="720"/>
        </w:tabs>
        <w:ind w:left="720" w:hanging="360"/>
        <w:rPr>
          <w:sz w:val="24"/>
        </w:rPr>
      </w:pPr>
      <w:r>
        <w:rPr>
          <w:sz w:val="24"/>
        </w:rPr>
        <w:t>podávat kontrolnímu orgánu vysvětlení.</w:t>
      </w:r>
    </w:p>
    <w:p w:rsidR="00BC0D05" w:rsidRDefault="00A04C78">
      <w:pPr>
        <w:pStyle w:val="Odstavec"/>
        <w:numPr>
          <w:ilvl w:val="2"/>
          <w:numId w:val="7"/>
        </w:numPr>
        <w:tabs>
          <w:tab w:val="clear" w:pos="284"/>
          <w:tab w:val="left" w:pos="360"/>
        </w:tabs>
        <w:rPr>
          <w:sz w:val="24"/>
        </w:rPr>
      </w:pPr>
      <w:r w:rsidRPr="00001203">
        <w:rPr>
          <w:b/>
          <w:sz w:val="24"/>
          <w:u w:val="single"/>
        </w:rPr>
        <w:t>Vedoucí lékárník, o</w:t>
      </w:r>
      <w:r w:rsidR="00BC0D05">
        <w:rPr>
          <w:sz w:val="24"/>
        </w:rPr>
        <w:t xml:space="preserve">dborný zástupce lékárny nebo její provozovatel, je-li členem komory, případně </w:t>
      </w:r>
      <w:r w:rsidR="00BC532F" w:rsidRPr="00001203">
        <w:rPr>
          <w:b/>
          <w:sz w:val="24"/>
          <w:u w:val="single"/>
        </w:rPr>
        <w:t>jejich</w:t>
      </w:r>
      <w:r w:rsidR="00BC0D05">
        <w:rPr>
          <w:sz w:val="24"/>
        </w:rPr>
        <w:t xml:space="preserve"> zástupce, je povinen:</w:t>
      </w:r>
    </w:p>
    <w:p w:rsidR="00BC0D05" w:rsidRDefault="00BC0D05">
      <w:pPr>
        <w:pStyle w:val="Odsaz1"/>
        <w:numPr>
          <w:ilvl w:val="3"/>
          <w:numId w:val="7"/>
        </w:numPr>
        <w:tabs>
          <w:tab w:val="clear" w:pos="703"/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zajistit průvodce inspekční skupiny po celou dobu prohlídky a umožnit provedení zápisu o prohlídce,</w:t>
      </w:r>
    </w:p>
    <w:p w:rsidR="00BC0D05" w:rsidRDefault="00BC0D05">
      <w:pPr>
        <w:pStyle w:val="Odsaz1"/>
        <w:numPr>
          <w:ilvl w:val="3"/>
          <w:numId w:val="7"/>
        </w:numPr>
        <w:tabs>
          <w:tab w:val="clear" w:pos="703"/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předložit na požádání doklady podle zákona č. 220/1991 Sb., dalších obecně závazných právních předpisů a řádů komory,</w:t>
      </w:r>
    </w:p>
    <w:p w:rsidR="00BC0D05" w:rsidRDefault="00BC0D05">
      <w:pPr>
        <w:pStyle w:val="Odsaz1"/>
        <w:numPr>
          <w:ilvl w:val="3"/>
          <w:numId w:val="7"/>
        </w:numPr>
        <w:tabs>
          <w:tab w:val="clear" w:pos="703"/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předložit na požádání zejména dodací listy, výdejky, přijaté lékařské předpisy, faktury, dokumentaci o přípravě a kontrole léčiv, provozní řád, sanitační program, doklady ověřující funkčnost zejména sterilizačních a farmaceutických zařízení.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10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lastRenderedPageBreak/>
        <w:t>Pověřený inspektor komory nebo delegát je uvolňován pro výkon kontrolní činnosti podle tohoto řádu na základě písemného souhlasu jeho nadřízeného.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11</w:t>
      </w:r>
      <w:r>
        <w:rPr>
          <w:b w:val="0"/>
          <w:i/>
          <w:iCs/>
          <w:color w:val="auto"/>
          <w:sz w:val="24"/>
        </w:rPr>
        <w:t xml:space="preserve"> </w:t>
      </w:r>
    </w:p>
    <w:p w:rsidR="00BC0D05" w:rsidRDefault="00BC0D05">
      <w:pPr>
        <w:pStyle w:val="Nadpis7"/>
        <w:rPr>
          <w:b w:val="0"/>
        </w:rPr>
      </w:pPr>
      <w:r>
        <w:rPr>
          <w:sz w:val="24"/>
        </w:rPr>
        <w:t>Povinnosti inspektora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t>Inspektor komory je povinen:</w:t>
      </w:r>
    </w:p>
    <w:p w:rsidR="00BC0D05" w:rsidRDefault="00BC0D05">
      <w:pPr>
        <w:pStyle w:val="Odsaz1"/>
        <w:numPr>
          <w:ilvl w:val="0"/>
          <w:numId w:val="12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prokázat se pověřením komory k provádění prohlídky lékáren,</w:t>
      </w:r>
    </w:p>
    <w:p w:rsidR="00BC0D05" w:rsidRDefault="00BC0D05">
      <w:pPr>
        <w:pStyle w:val="Odsaz1"/>
        <w:numPr>
          <w:ilvl w:val="0"/>
          <w:numId w:val="12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kontrolu a šetření provádět v souladu s právními předpisy a tímto řádem,</w:t>
      </w:r>
    </w:p>
    <w:p w:rsidR="00BC0D05" w:rsidRDefault="00BC0D05">
      <w:pPr>
        <w:pStyle w:val="Odsaz1"/>
        <w:numPr>
          <w:ilvl w:val="0"/>
          <w:numId w:val="12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zdržet se během kontroly veškerého jednání, které by znevažovalo zařízení lékárenské péče a jeho pracovníky před jejich klienty,</w:t>
      </w:r>
    </w:p>
    <w:p w:rsidR="00BC0D05" w:rsidRDefault="00BC0D05">
      <w:pPr>
        <w:pStyle w:val="Odsaz1"/>
        <w:numPr>
          <w:ilvl w:val="0"/>
          <w:numId w:val="12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provést na místě zápis o průběhu prohlídky a o zjištěných skutečnostech a seznámit s jeho obsahem </w:t>
      </w:r>
      <w:r w:rsidR="00BC532F" w:rsidRPr="00D54807">
        <w:rPr>
          <w:b/>
          <w:sz w:val="24"/>
          <w:u w:val="single"/>
        </w:rPr>
        <w:t>osobu uvedenou v § 9 odst. 2</w:t>
      </w:r>
      <w:r>
        <w:rPr>
          <w:sz w:val="24"/>
        </w:rPr>
        <w:t xml:space="preserve">, </w:t>
      </w:r>
    </w:p>
    <w:p w:rsidR="00BC0D05" w:rsidRDefault="00BC0D05">
      <w:pPr>
        <w:pStyle w:val="Odsaz1"/>
        <w:numPr>
          <w:ilvl w:val="0"/>
          <w:numId w:val="12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kopii zápisu předat </w:t>
      </w:r>
      <w:r w:rsidR="00BC532F" w:rsidRPr="00D54807">
        <w:rPr>
          <w:b/>
          <w:sz w:val="24"/>
          <w:u w:val="single"/>
        </w:rPr>
        <w:t>osobě uvedené v § 9 odst. 2</w:t>
      </w:r>
      <w:r>
        <w:rPr>
          <w:sz w:val="24"/>
        </w:rPr>
        <w:t>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12</w:t>
      </w:r>
    </w:p>
    <w:p w:rsidR="00BC0D05" w:rsidRDefault="00BC0D05">
      <w:pPr>
        <w:pStyle w:val="Nadpis7"/>
        <w:rPr>
          <w:b w:val="0"/>
          <w:sz w:val="24"/>
        </w:rPr>
      </w:pPr>
      <w:r>
        <w:rPr>
          <w:sz w:val="24"/>
        </w:rPr>
        <w:t>Práva kontrolovaných subjektů</w:t>
      </w:r>
    </w:p>
    <w:p w:rsidR="00BC0D05" w:rsidRDefault="00BC0D05">
      <w:pPr>
        <w:pStyle w:val="Odstavec"/>
        <w:numPr>
          <w:ilvl w:val="0"/>
          <w:numId w:val="1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Kontrolovaný subjekt má právo:</w:t>
      </w:r>
    </w:p>
    <w:p w:rsidR="00BC0D05" w:rsidRDefault="00BC0D05">
      <w:pPr>
        <w:pStyle w:val="Odsaz1"/>
        <w:numPr>
          <w:ilvl w:val="1"/>
          <w:numId w:val="13"/>
        </w:numPr>
        <w:tabs>
          <w:tab w:val="clear" w:pos="703"/>
          <w:tab w:val="clear" w:pos="1440"/>
          <w:tab w:val="num" w:pos="720"/>
        </w:tabs>
        <w:ind w:left="720" w:hanging="360"/>
        <w:rPr>
          <w:sz w:val="24"/>
        </w:rPr>
      </w:pPr>
      <w:r>
        <w:rPr>
          <w:sz w:val="24"/>
        </w:rPr>
        <w:t>žádat hodnocení a rozhodnutí plynoucí z provedené kontroly,</w:t>
      </w:r>
    </w:p>
    <w:p w:rsidR="00BC0D05" w:rsidRDefault="00BC0D05">
      <w:pPr>
        <w:pStyle w:val="Odsaz1"/>
        <w:numPr>
          <w:ilvl w:val="1"/>
          <w:numId w:val="13"/>
        </w:numPr>
        <w:tabs>
          <w:tab w:val="clear" w:pos="703"/>
          <w:tab w:val="clear" w:pos="1440"/>
          <w:tab w:val="num" w:pos="720"/>
        </w:tabs>
        <w:ind w:left="720" w:hanging="360"/>
        <w:rPr>
          <w:sz w:val="24"/>
        </w:rPr>
      </w:pPr>
      <w:r>
        <w:rPr>
          <w:sz w:val="24"/>
        </w:rPr>
        <w:t>provést do zápisu o prohlídce písemně připomínky k provedení prohlídky,</w:t>
      </w:r>
    </w:p>
    <w:p w:rsidR="00BC0D05" w:rsidRDefault="00BC0D05">
      <w:pPr>
        <w:pStyle w:val="Odsaz1"/>
        <w:numPr>
          <w:ilvl w:val="1"/>
          <w:numId w:val="13"/>
        </w:numPr>
        <w:tabs>
          <w:tab w:val="clear" w:pos="703"/>
          <w:tab w:val="clear" w:pos="1440"/>
          <w:tab w:val="num" w:pos="720"/>
        </w:tabs>
        <w:ind w:left="720" w:hanging="360"/>
        <w:rPr>
          <w:sz w:val="24"/>
        </w:rPr>
      </w:pPr>
      <w:r>
        <w:rPr>
          <w:sz w:val="24"/>
        </w:rPr>
        <w:t>podat vyjádření k výsledkům prohlídky.</w:t>
      </w:r>
    </w:p>
    <w:p w:rsidR="00BC0D05" w:rsidRDefault="00BC0D05">
      <w:pPr>
        <w:pStyle w:val="Odstavec"/>
        <w:numPr>
          <w:ilvl w:val="2"/>
          <w:numId w:val="13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Vyjádření se podává příslušné revizní komisi do 15 dnů po obdržení zápisu o Zhodnocení prohlídky.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13</w:t>
      </w:r>
    </w:p>
    <w:p w:rsidR="00BC0D05" w:rsidRDefault="00BC0D05">
      <w:pPr>
        <w:pStyle w:val="Nadpis7"/>
        <w:rPr>
          <w:b w:val="0"/>
          <w:sz w:val="24"/>
        </w:rPr>
      </w:pPr>
      <w:r>
        <w:rPr>
          <w:sz w:val="24"/>
        </w:rPr>
        <w:t>Zápis o prohlídce a Zhodnocení prohlídky</w:t>
      </w:r>
    </w:p>
    <w:p w:rsidR="00BC0D05" w:rsidRDefault="00BC0D05">
      <w:pPr>
        <w:pStyle w:val="Odstavec"/>
        <w:numPr>
          <w:ilvl w:val="0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Inspektor provede písemné zhodnocení prohlídky a navrhne zejména:</w:t>
      </w:r>
    </w:p>
    <w:p w:rsidR="00BC0D05" w:rsidRDefault="00BC0D05">
      <w:pPr>
        <w:pStyle w:val="Odsaz1"/>
        <w:numPr>
          <w:ilvl w:val="1"/>
          <w:numId w:val="15"/>
        </w:numPr>
        <w:tabs>
          <w:tab w:val="clear" w:pos="703"/>
          <w:tab w:val="clear" w:pos="1440"/>
          <w:tab w:val="num" w:pos="720"/>
        </w:tabs>
        <w:ind w:left="720"/>
        <w:rPr>
          <w:sz w:val="24"/>
        </w:rPr>
      </w:pPr>
      <w:r>
        <w:rPr>
          <w:sz w:val="24"/>
        </w:rPr>
        <w:t>termíny odstranění závad,</w:t>
      </w:r>
    </w:p>
    <w:p w:rsidR="00BC0D05" w:rsidRDefault="00BC0D05">
      <w:pPr>
        <w:pStyle w:val="Odsaz1"/>
        <w:numPr>
          <w:ilvl w:val="1"/>
          <w:numId w:val="15"/>
        </w:numPr>
        <w:tabs>
          <w:tab w:val="clear" w:pos="703"/>
          <w:tab w:val="clear" w:pos="1440"/>
          <w:tab w:val="num" w:pos="720"/>
        </w:tabs>
        <w:ind w:left="720"/>
        <w:rPr>
          <w:sz w:val="24"/>
        </w:rPr>
      </w:pPr>
      <w:r>
        <w:rPr>
          <w:sz w:val="24"/>
        </w:rPr>
        <w:t>případné provedení kontroly odstranění závad příslušným okresním sdružení lékárníků,</w:t>
      </w:r>
    </w:p>
    <w:p w:rsidR="00BC0D05" w:rsidRDefault="00BC0D05">
      <w:pPr>
        <w:pStyle w:val="Odsaz1"/>
        <w:numPr>
          <w:ilvl w:val="1"/>
          <w:numId w:val="15"/>
        </w:numPr>
        <w:tabs>
          <w:tab w:val="clear" w:pos="703"/>
          <w:tab w:val="clear" w:pos="1440"/>
          <w:tab w:val="num" w:pos="720"/>
        </w:tabs>
        <w:ind w:left="720"/>
        <w:rPr>
          <w:sz w:val="24"/>
        </w:rPr>
      </w:pPr>
      <w:r>
        <w:rPr>
          <w:sz w:val="24"/>
        </w:rPr>
        <w:t>podnět k šetření revizní komisí v případě zjištění závažných nedostatků,</w:t>
      </w:r>
    </w:p>
    <w:p w:rsidR="00BC0D05" w:rsidRDefault="00BC0D05">
      <w:pPr>
        <w:pStyle w:val="Odsaz1"/>
        <w:numPr>
          <w:ilvl w:val="1"/>
          <w:numId w:val="15"/>
        </w:numPr>
        <w:tabs>
          <w:tab w:val="clear" w:pos="703"/>
          <w:tab w:val="clear" w:pos="1440"/>
          <w:tab w:val="num" w:pos="720"/>
        </w:tabs>
        <w:ind w:left="720"/>
        <w:rPr>
          <w:sz w:val="24"/>
        </w:rPr>
      </w:pPr>
      <w:r>
        <w:rPr>
          <w:sz w:val="24"/>
        </w:rPr>
        <w:t>termín k nahlášení odstranění závad.</w:t>
      </w:r>
    </w:p>
    <w:p w:rsidR="00BC0D05" w:rsidRDefault="00BC0D05">
      <w:pPr>
        <w:pStyle w:val="Odstavec"/>
        <w:numPr>
          <w:ilvl w:val="2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Písemné zhodnocení prohlídky a Zápis o provedení prohlídky doručí inspektor bez zbytečných odkladů sekretariátu </w:t>
      </w:r>
      <w:r w:rsidR="00F156D1">
        <w:rPr>
          <w:sz w:val="24"/>
        </w:rPr>
        <w:t>ČLnK</w:t>
      </w:r>
      <w:r>
        <w:rPr>
          <w:sz w:val="24"/>
        </w:rPr>
        <w:t>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14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t>Inspektorovi i delegátovi náleží v souvislosti s činností podle tohoto řádu refundace mzdy a další náhrady podle platných právních předpisů.</w:t>
      </w:r>
    </w:p>
    <w:p w:rsidR="00BC0D05" w:rsidRDefault="00BC0D05">
      <w:pPr>
        <w:pStyle w:val="Nadpis6"/>
        <w:spacing w:before="240"/>
        <w:rPr>
          <w:i/>
          <w:iCs/>
          <w:color w:val="auto"/>
          <w:sz w:val="24"/>
        </w:rPr>
      </w:pP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15</w:t>
      </w:r>
    </w:p>
    <w:p w:rsidR="00BC0D05" w:rsidRDefault="00BC0D05">
      <w:pPr>
        <w:pStyle w:val="Nadpis7"/>
      </w:pPr>
      <w:r>
        <w:rPr>
          <w:sz w:val="24"/>
        </w:rPr>
        <w:t>Sankce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lastRenderedPageBreak/>
        <w:t>Sankce za nedostatky a závady zjištěné v rámci kontrolní činnosti podle tohoto řádu budou ukládány v souladu s disciplinárním řádem České lékárnické komory.</w:t>
      </w:r>
    </w:p>
    <w:p w:rsidR="00BC0D05" w:rsidRDefault="00BC0D05">
      <w:pPr>
        <w:pStyle w:val="Nadpis6"/>
        <w:spacing w:before="240"/>
        <w:rPr>
          <w:b w:val="0"/>
          <w:i/>
          <w:iCs/>
          <w:color w:val="auto"/>
          <w:sz w:val="24"/>
        </w:rPr>
      </w:pPr>
      <w:r>
        <w:rPr>
          <w:i/>
          <w:iCs/>
          <w:color w:val="auto"/>
          <w:sz w:val="24"/>
        </w:rPr>
        <w:t>§ 16</w:t>
      </w:r>
    </w:p>
    <w:p w:rsidR="00BC0D05" w:rsidRDefault="00BC0D05">
      <w:pPr>
        <w:pStyle w:val="Nadpis7"/>
        <w:rPr>
          <w:b w:val="0"/>
        </w:rPr>
      </w:pPr>
      <w:r>
        <w:rPr>
          <w:sz w:val="24"/>
        </w:rPr>
        <w:t>Závěrečná ustanovení</w:t>
      </w:r>
    </w:p>
    <w:p w:rsidR="00BC0D05" w:rsidRDefault="00BC0D05">
      <w:pPr>
        <w:pStyle w:val="Odstavec"/>
        <w:ind w:firstLine="0"/>
        <w:rPr>
          <w:sz w:val="24"/>
        </w:rPr>
      </w:pPr>
      <w:r>
        <w:rPr>
          <w:sz w:val="24"/>
        </w:rPr>
        <w:t xml:space="preserve">Tento kontrolní řád byl schválen v tomto znění </w:t>
      </w:r>
      <w:r w:rsidR="006416CB">
        <w:rPr>
          <w:sz w:val="24"/>
        </w:rPr>
        <w:t xml:space="preserve">sjezdem delegátů komory dne </w:t>
      </w:r>
      <w:r w:rsidR="00D54807">
        <w:rPr>
          <w:sz w:val="24"/>
        </w:rPr>
        <w:t>2. 11. </w:t>
      </w:r>
      <w:bookmarkStart w:id="1" w:name="_GoBack"/>
      <w:bookmarkEnd w:id="1"/>
      <w:r>
        <w:rPr>
          <w:sz w:val="24"/>
        </w:rPr>
        <w:t>20</w:t>
      </w:r>
      <w:r w:rsidR="006416CB">
        <w:rPr>
          <w:sz w:val="24"/>
        </w:rPr>
        <w:t>12</w:t>
      </w:r>
      <w:r>
        <w:rPr>
          <w:sz w:val="24"/>
        </w:rPr>
        <w:t xml:space="preserve"> s účinností od 1.</w:t>
      </w:r>
      <w:r w:rsidR="006416CB">
        <w:rPr>
          <w:sz w:val="24"/>
        </w:rPr>
        <w:t> </w:t>
      </w:r>
      <w:r>
        <w:rPr>
          <w:sz w:val="24"/>
        </w:rPr>
        <w:t>12.</w:t>
      </w:r>
      <w:r w:rsidR="006416CB">
        <w:rPr>
          <w:sz w:val="24"/>
        </w:rPr>
        <w:t> </w:t>
      </w:r>
      <w:r>
        <w:rPr>
          <w:sz w:val="24"/>
        </w:rPr>
        <w:t>20</w:t>
      </w:r>
      <w:r w:rsidR="006416CB">
        <w:rPr>
          <w:sz w:val="24"/>
        </w:rPr>
        <w:t>12</w:t>
      </w:r>
      <w:r>
        <w:rPr>
          <w:sz w:val="24"/>
        </w:rPr>
        <w:t xml:space="preserve">. </w:t>
      </w:r>
    </w:p>
    <w:sectPr w:rsidR="00BC0D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1C" w:rsidRDefault="00C66C1C">
      <w:r>
        <w:separator/>
      </w:r>
    </w:p>
  </w:endnote>
  <w:endnote w:type="continuationSeparator" w:id="0">
    <w:p w:rsidR="00C66C1C" w:rsidRDefault="00C6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05" w:rsidRDefault="00BC0D05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5480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1C" w:rsidRDefault="00C66C1C">
      <w:r>
        <w:separator/>
      </w:r>
    </w:p>
  </w:footnote>
  <w:footnote w:type="continuationSeparator" w:id="0">
    <w:p w:rsidR="00C66C1C" w:rsidRDefault="00C6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77B"/>
    <w:multiLevelType w:val="hybridMultilevel"/>
    <w:tmpl w:val="2E04C850"/>
    <w:lvl w:ilvl="0" w:tplc="D6F2984C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66062"/>
    <w:multiLevelType w:val="hybridMultilevel"/>
    <w:tmpl w:val="F790D536"/>
    <w:lvl w:ilvl="0" w:tplc="0A3A98DE">
      <w:start w:val="1"/>
      <w:numFmt w:val="decimal"/>
      <w:lvlText w:val="%1."/>
      <w:lvlJc w:val="left"/>
      <w:pPr>
        <w:tabs>
          <w:tab w:val="num" w:pos="944"/>
        </w:tabs>
        <w:ind w:left="944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E2F5BB0"/>
    <w:multiLevelType w:val="hybridMultilevel"/>
    <w:tmpl w:val="8C44A1E8"/>
    <w:lvl w:ilvl="0" w:tplc="7C9A98C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5F7A233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sz w:val="24"/>
      </w:rPr>
    </w:lvl>
    <w:lvl w:ilvl="2" w:tplc="3CA0129A">
      <w:start w:val="2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B244A5"/>
    <w:multiLevelType w:val="hybridMultilevel"/>
    <w:tmpl w:val="50645C68"/>
    <w:lvl w:ilvl="0" w:tplc="1848C57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D6F2984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sz w:val="24"/>
      </w:rPr>
    </w:lvl>
    <w:lvl w:ilvl="2" w:tplc="86B8BA34">
      <w:start w:val="2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3" w:tplc="894C89C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3C7B50"/>
    <w:multiLevelType w:val="hybridMultilevel"/>
    <w:tmpl w:val="E7FE8332"/>
    <w:lvl w:ilvl="0" w:tplc="67023E9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F2984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sz w:val="24"/>
      </w:rPr>
    </w:lvl>
    <w:lvl w:ilvl="2" w:tplc="8174B694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3" w:tplc="B9765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13C59"/>
    <w:multiLevelType w:val="hybridMultilevel"/>
    <w:tmpl w:val="AF8C3A52"/>
    <w:lvl w:ilvl="0" w:tplc="67023E9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F5369"/>
    <w:multiLevelType w:val="hybridMultilevel"/>
    <w:tmpl w:val="154C5D8E"/>
    <w:lvl w:ilvl="0" w:tplc="424E39F6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8F713F1"/>
    <w:multiLevelType w:val="hybridMultilevel"/>
    <w:tmpl w:val="0C4C0858"/>
    <w:lvl w:ilvl="0" w:tplc="74F66AB4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09A09CB"/>
    <w:multiLevelType w:val="hybridMultilevel"/>
    <w:tmpl w:val="C226AAFC"/>
    <w:lvl w:ilvl="0" w:tplc="B942C70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E261A"/>
    <w:multiLevelType w:val="hybridMultilevel"/>
    <w:tmpl w:val="FFAC1E66"/>
    <w:lvl w:ilvl="0" w:tplc="40A0B9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4134AD8"/>
    <w:multiLevelType w:val="hybridMultilevel"/>
    <w:tmpl w:val="156E7EB8"/>
    <w:lvl w:ilvl="0" w:tplc="CACECF7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B7C6D0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2" w:tplc="19728A74">
      <w:start w:val="2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3657EC"/>
    <w:multiLevelType w:val="hybridMultilevel"/>
    <w:tmpl w:val="A3687A16"/>
    <w:lvl w:ilvl="0" w:tplc="400C58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811F5"/>
    <w:multiLevelType w:val="hybridMultilevel"/>
    <w:tmpl w:val="3B941A76"/>
    <w:lvl w:ilvl="0" w:tplc="63508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60F42B7A"/>
    <w:multiLevelType w:val="hybridMultilevel"/>
    <w:tmpl w:val="287680F2"/>
    <w:lvl w:ilvl="0" w:tplc="67023E9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944342"/>
    <w:multiLevelType w:val="hybridMultilevel"/>
    <w:tmpl w:val="0020079E"/>
    <w:lvl w:ilvl="0" w:tplc="A68CC9D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5"/>
    <w:rsid w:val="00001203"/>
    <w:rsid w:val="00411571"/>
    <w:rsid w:val="006416CB"/>
    <w:rsid w:val="006618AA"/>
    <w:rsid w:val="00983673"/>
    <w:rsid w:val="00A04C78"/>
    <w:rsid w:val="00BC0D05"/>
    <w:rsid w:val="00BC532F"/>
    <w:rsid w:val="00BD3CFE"/>
    <w:rsid w:val="00C66C1C"/>
    <w:rsid w:val="00C964D0"/>
    <w:rsid w:val="00CA3296"/>
    <w:rsid w:val="00D54807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rFonts w:ascii="Arial" w:hAnsi="Arial"/>
      <w:b/>
      <w:color w:val="FF00FF"/>
      <w:spacing w:val="20"/>
      <w:kern w:val="28"/>
      <w:sz w:val="36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aliases w:val="§"/>
    <w:basedOn w:val="Normln"/>
    <w:next w:val="Nadpis7"/>
    <w:qFormat/>
    <w:pPr>
      <w:keepNext/>
      <w:keepLines/>
      <w:widowControl w:val="0"/>
      <w:spacing w:before="160"/>
      <w:jc w:val="center"/>
      <w:outlineLvl w:val="5"/>
    </w:pPr>
    <w:rPr>
      <w:rFonts w:ascii="Arial" w:hAnsi="Arial"/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pPr>
      <w:keepNext/>
      <w:jc w:val="center"/>
      <w:outlineLvl w:val="6"/>
    </w:pPr>
    <w:rPr>
      <w:rFonts w:ascii="Arial" w:hAnsi="Arial"/>
      <w:b/>
      <w:i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1">
    <w:name w:val="Odsaz_1"/>
    <w:basedOn w:val="Normln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Odstavec">
    <w:name w:val="Odstavec"/>
    <w:basedOn w:val="Normln"/>
    <w:pPr>
      <w:keepNext/>
      <w:tabs>
        <w:tab w:val="left" w:pos="284"/>
        <w:tab w:val="left" w:pos="851"/>
        <w:tab w:val="center" w:pos="6804"/>
        <w:tab w:val="decimal" w:pos="8222"/>
      </w:tabs>
      <w:spacing w:before="160" w:line="240" w:lineRule="atLeast"/>
      <w:ind w:firstLine="284"/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rFonts w:ascii="Arial" w:hAnsi="Arial"/>
      <w:b/>
      <w:color w:val="FF00FF"/>
      <w:spacing w:val="20"/>
      <w:kern w:val="28"/>
      <w:sz w:val="36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aliases w:val="§"/>
    <w:basedOn w:val="Normln"/>
    <w:next w:val="Nadpis7"/>
    <w:qFormat/>
    <w:pPr>
      <w:keepNext/>
      <w:keepLines/>
      <w:widowControl w:val="0"/>
      <w:spacing w:before="160"/>
      <w:jc w:val="center"/>
      <w:outlineLvl w:val="5"/>
    </w:pPr>
    <w:rPr>
      <w:rFonts w:ascii="Arial" w:hAnsi="Arial"/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pPr>
      <w:keepNext/>
      <w:jc w:val="center"/>
      <w:outlineLvl w:val="6"/>
    </w:pPr>
    <w:rPr>
      <w:rFonts w:ascii="Arial" w:hAnsi="Arial"/>
      <w:b/>
      <w:i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1">
    <w:name w:val="Odsaz_1"/>
    <w:basedOn w:val="Normln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Odstavec">
    <w:name w:val="Odstavec"/>
    <w:basedOn w:val="Normln"/>
    <w:pPr>
      <w:keepNext/>
      <w:tabs>
        <w:tab w:val="left" w:pos="284"/>
        <w:tab w:val="left" w:pos="851"/>
        <w:tab w:val="center" w:pos="6804"/>
        <w:tab w:val="decimal" w:pos="8222"/>
      </w:tabs>
      <w:spacing w:before="160" w:line="240" w:lineRule="atLeast"/>
      <w:ind w:firstLine="284"/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H-8 KONTROLNÍ ŘÁD ČESKÉ LÉKÁRNICKÉ KOMORY</vt:lpstr>
    </vt:vector>
  </TitlesOfParts>
  <Company>ČLK Praha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H-8 KONTROLNÍ ŘÁD ČESKÉ LÉKÁRNICKÉ KOMORY</dc:title>
  <dc:creator>Milan Fuxa</dc:creator>
  <cp:lastModifiedBy>Yarda</cp:lastModifiedBy>
  <cp:revision>5</cp:revision>
  <cp:lastPrinted>2004-12-10T07:20:00Z</cp:lastPrinted>
  <dcterms:created xsi:type="dcterms:W3CDTF">2012-09-03T13:02:00Z</dcterms:created>
  <dcterms:modified xsi:type="dcterms:W3CDTF">2012-11-05T14:21:00Z</dcterms:modified>
</cp:coreProperties>
</file>