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BC75" w14:textId="77777777" w:rsidR="0069504A" w:rsidRDefault="0069504A" w:rsidP="0069504A">
      <w:pPr>
        <w:pStyle w:val="Nadpis1"/>
        <w:jc w:val="center"/>
      </w:pPr>
      <w:bookmarkStart w:id="0" w:name="_Toc138229860"/>
      <w:bookmarkStart w:id="1" w:name="_Toc138346032"/>
      <w:r>
        <w:t>Školení nezdravotnického personálu a pracovníků pověřených úklidem a</w:t>
      </w:r>
      <w:r w:rsidR="0029704C">
        <w:t> </w:t>
      </w:r>
      <w:r>
        <w:t>manipulací s odpady</w:t>
      </w:r>
      <w:bookmarkEnd w:id="0"/>
      <w:bookmarkEnd w:id="1"/>
    </w:p>
    <w:p w14:paraId="0F19A9DA" w14:textId="77777777" w:rsidR="0069504A" w:rsidRPr="00A876EC" w:rsidRDefault="0069504A" w:rsidP="0069504A">
      <w:pPr>
        <w:pStyle w:val="Nadpis2"/>
      </w:pPr>
      <w:bookmarkStart w:id="2" w:name="_Toc138346033"/>
      <w:r>
        <w:t xml:space="preserve">A) </w:t>
      </w:r>
      <w:r w:rsidRPr="00A876EC">
        <w:t>Zásady správné manipulace a nakládání s odpady v lékárně</w:t>
      </w:r>
      <w:bookmarkEnd w:id="2"/>
    </w:p>
    <w:p w14:paraId="6695BF66" w14:textId="77777777" w:rsidR="0069504A" w:rsidRPr="00B9561F" w:rsidRDefault="0069504A" w:rsidP="0069504A">
      <w:r w:rsidRPr="00B9561F">
        <w:t xml:space="preserve">Odpady ze zdravotní péče jsou v lékárně soustřeďovány v prostoru k tomuto účelu vyhrazeném. V tomto prostoru jsou umístěny shromažďovací prostředky (kontejnery) v dostatečném množství, velikosti a kvalitě odpovídající potřebám provozu lékárny a druhu odpadu. Shromažďovací nádoby jsou označeny identifikačním štítkem druhu odpadu. V prostoru shromažďování odpadu jsou uloženy identifikační listy nebezpečného odpadu. Odpad vzniklý z lékárenské péče je v okamžiku vzniku tříděn, tj. umístěn do kontejneru k tomu účelu určenému. </w:t>
      </w:r>
      <w:r w:rsidRPr="00B9561F">
        <w:rPr>
          <w:rFonts w:cstheme="minorHAnsi"/>
          <w:b/>
          <w:bCs/>
        </w:rPr>
        <w:t>Pro shromažďování nebezpečného odpadu jsou požadovány pevné, nepropustné, nepropíchnutelné a uzavíratelné kontejnery.</w:t>
      </w:r>
    </w:p>
    <w:p w14:paraId="19DC9688" w14:textId="77777777" w:rsidR="0069504A" w:rsidRDefault="0069504A" w:rsidP="0069504A">
      <w:pPr>
        <w:rPr>
          <w:rFonts w:cstheme="minorHAnsi"/>
          <w:b/>
        </w:rPr>
      </w:pPr>
      <w:r w:rsidRPr="00B9561F">
        <w:rPr>
          <w:rFonts w:cstheme="minorHAnsi"/>
          <w:b/>
        </w:rPr>
        <w:t>Třídění nebezpečného odpadu v lékárně:</w:t>
      </w:r>
    </w:p>
    <w:tbl>
      <w:tblPr>
        <w:tblStyle w:val="Mkatabulky"/>
        <w:tblW w:w="9299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69504A" w14:paraId="14034E17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3E879727" w14:textId="77777777" w:rsidR="0069504A" w:rsidRDefault="0069504A" w:rsidP="00BE1C08">
            <w:pPr>
              <w:rPr>
                <w:rFonts w:cstheme="minorHAnsi"/>
                <w:b/>
                <w:bCs/>
              </w:rPr>
            </w:pPr>
            <w:r w:rsidRPr="00B9561F">
              <w:rPr>
                <w:rFonts w:cstheme="minorHAnsi"/>
                <w:b/>
                <w:bCs/>
              </w:rPr>
              <w:t xml:space="preserve">18 01 09* nepoužitelná léčiva neuvedená pod číslem 18 01 08 </w:t>
            </w:r>
          </w:p>
          <w:p w14:paraId="72BE9266" w14:textId="77777777" w:rsidR="0069504A" w:rsidRPr="00B9561F" w:rsidRDefault="0069504A" w:rsidP="00BE1C08">
            <w:pPr>
              <w:rPr>
                <w:rFonts w:cstheme="minorHAnsi"/>
              </w:rPr>
            </w:pPr>
            <w:r w:rsidRPr="00B9561F">
              <w:rPr>
                <w:rFonts w:cstheme="minorHAnsi"/>
              </w:rPr>
              <w:t xml:space="preserve">Léčivé přípravky, léčivé a pomocné látky a jejich směsi (kromě cytostatik) s prošlou dobou použitelnosti, s nevyhovující jakostí, zjevně poškozená nebo nespotřebovaná </w:t>
            </w:r>
            <w:r w:rsidRPr="00B9561F">
              <w:rPr>
                <w:rFonts w:cstheme="minorHAnsi"/>
                <w:b/>
                <w:bCs/>
              </w:rPr>
              <w:t>včetně kontaminovaných obalů od léčiv</w:t>
            </w:r>
            <w:r w:rsidRPr="00B9561F">
              <w:rPr>
                <w:rFonts w:cstheme="minorHAnsi"/>
              </w:rPr>
              <w:t xml:space="preserve"> vzniklá činností lékárny – </w:t>
            </w:r>
            <w:r w:rsidRPr="00B9561F">
              <w:rPr>
                <w:rFonts w:cstheme="minorHAnsi"/>
                <w:i/>
                <w:iCs/>
              </w:rPr>
              <w:t>nebezpečný odpad</w:t>
            </w:r>
            <w:r w:rsidRPr="00B9561F">
              <w:rPr>
                <w:rFonts w:cstheme="minorHAnsi"/>
              </w:rPr>
              <w:t>.</w:t>
            </w:r>
          </w:p>
        </w:tc>
      </w:tr>
      <w:tr w:rsidR="0069504A" w14:paraId="03AAA1AF" w14:textId="77777777" w:rsidTr="00BE1C08">
        <w:trPr>
          <w:jc w:val="center"/>
        </w:trPr>
        <w:tc>
          <w:tcPr>
            <w:tcW w:w="9778" w:type="dxa"/>
          </w:tcPr>
          <w:p w14:paraId="5DD785B8" w14:textId="77777777" w:rsidR="0069504A" w:rsidRDefault="0069504A" w:rsidP="00BE1C08">
            <w:pPr>
              <w:rPr>
                <w:rFonts w:cstheme="minorHAnsi"/>
                <w:b/>
                <w:bCs/>
              </w:rPr>
            </w:pPr>
            <w:r w:rsidRPr="00B9561F">
              <w:rPr>
                <w:rFonts w:cstheme="minorHAnsi"/>
                <w:b/>
                <w:bCs/>
              </w:rPr>
              <w:t>18 01 06* Chemikálie, které jsou</w:t>
            </w:r>
            <w:r>
              <w:rPr>
                <w:rFonts w:cstheme="minorHAnsi"/>
                <w:b/>
                <w:bCs/>
              </w:rPr>
              <w:t xml:space="preserve"> nebo obsahují nebezpečné látky</w:t>
            </w:r>
          </w:p>
          <w:p w14:paraId="3031DAFB" w14:textId="77777777" w:rsidR="0069504A" w:rsidRPr="00B9561F" w:rsidRDefault="0069504A" w:rsidP="00BE1C08">
            <w:pPr>
              <w:rPr>
                <w:rFonts w:cstheme="minorHAnsi"/>
              </w:rPr>
            </w:pPr>
            <w:r w:rsidRPr="00B9561F">
              <w:rPr>
                <w:rFonts w:cstheme="minorHAnsi"/>
              </w:rPr>
              <w:t xml:space="preserve">Chemické látky, které nejsou léčivem, např. používané při přípravě zkoumatel nebo v kontrolní laboratoři, chemické látky používané k čištění nebo dezinfekci obsahující nebezpečné chemické látky – </w:t>
            </w:r>
            <w:r w:rsidRPr="00B9561F">
              <w:rPr>
                <w:rFonts w:cstheme="minorHAnsi"/>
                <w:i/>
                <w:iCs/>
              </w:rPr>
              <w:t>nebezpečný odpad.</w:t>
            </w:r>
          </w:p>
        </w:tc>
      </w:tr>
      <w:tr w:rsidR="0069504A" w14:paraId="114A84D9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44096987" w14:textId="77777777" w:rsidR="0069504A" w:rsidRPr="00B9561F" w:rsidRDefault="0069504A" w:rsidP="00BE1C08">
            <w:pPr>
              <w:rPr>
                <w:rFonts w:cstheme="minorHAnsi"/>
                <w:b/>
                <w:bCs/>
              </w:rPr>
            </w:pPr>
            <w:r w:rsidRPr="00B9561F">
              <w:rPr>
                <w:rFonts w:cstheme="minorHAnsi"/>
                <w:b/>
                <w:bCs/>
              </w:rPr>
              <w:t>18 01 03* Odpady, na jejichž sběr a odstraňování jsou kladeny zvláštní požadavky s</w:t>
            </w:r>
            <w:r w:rsidR="00242840">
              <w:rPr>
                <w:rFonts w:cstheme="minorHAnsi"/>
                <w:b/>
                <w:bCs/>
              </w:rPr>
              <w:t> </w:t>
            </w:r>
            <w:r w:rsidRPr="00B9561F">
              <w:rPr>
                <w:rFonts w:cstheme="minorHAnsi"/>
                <w:b/>
                <w:bCs/>
              </w:rPr>
              <w:t xml:space="preserve">ohledem na prevenci infekce </w:t>
            </w:r>
          </w:p>
          <w:p w14:paraId="3822274D" w14:textId="77777777" w:rsidR="0069504A" w:rsidRPr="00305B52" w:rsidRDefault="0069504A" w:rsidP="00BE1C08">
            <w:pPr>
              <w:rPr>
                <w:rFonts w:cstheme="minorHAnsi"/>
                <w:i/>
                <w:iCs/>
              </w:rPr>
            </w:pPr>
            <w:r w:rsidRPr="00B9561F">
              <w:rPr>
                <w:rFonts w:cstheme="minorHAnsi"/>
              </w:rPr>
              <w:t xml:space="preserve">V případě, že lékárny provádí screening z krve; odpad, který může být infikován infekčním činitelem; do této skupiny patří např. biologicky kontaminovaný obvazový materiál, pomůcky a osobní ochranné pomůcky personálu – </w:t>
            </w:r>
            <w:r w:rsidRPr="00B9561F">
              <w:rPr>
                <w:rFonts w:cstheme="minorHAnsi"/>
                <w:i/>
                <w:iCs/>
              </w:rPr>
              <w:t>nebezpečný odpad.</w:t>
            </w:r>
          </w:p>
        </w:tc>
      </w:tr>
      <w:tr w:rsidR="0069504A" w14:paraId="2AFEDAB2" w14:textId="77777777" w:rsidTr="00BE1C08">
        <w:trPr>
          <w:jc w:val="center"/>
        </w:trPr>
        <w:tc>
          <w:tcPr>
            <w:tcW w:w="9778" w:type="dxa"/>
          </w:tcPr>
          <w:p w14:paraId="72D7446F" w14:textId="77777777" w:rsidR="0069504A" w:rsidRPr="00B9561F" w:rsidRDefault="0069504A" w:rsidP="00BE1C08">
            <w:pPr>
              <w:rPr>
                <w:rFonts w:cstheme="minorHAnsi"/>
                <w:b/>
                <w:bCs/>
              </w:rPr>
            </w:pPr>
            <w:r w:rsidRPr="00B9561F">
              <w:rPr>
                <w:rFonts w:cstheme="minorHAnsi"/>
                <w:b/>
                <w:bCs/>
              </w:rPr>
              <w:t>20 01 32* Jiná nepoužitelná léčiva neuvedená pod číslem 20 01 31 (sběr od obyvatelstva)</w:t>
            </w:r>
          </w:p>
          <w:p w14:paraId="47693ABA" w14:textId="77777777" w:rsidR="0069504A" w:rsidRPr="00305B52" w:rsidRDefault="0069504A" w:rsidP="00BE1C08">
            <w:pPr>
              <w:rPr>
                <w:rFonts w:cstheme="minorHAnsi"/>
                <w:i/>
                <w:iCs/>
              </w:rPr>
            </w:pPr>
            <w:r w:rsidRPr="00B9561F">
              <w:rPr>
                <w:rFonts w:cstheme="minorHAnsi"/>
              </w:rPr>
              <w:t xml:space="preserve">Nepoužitelná léčiva odevzdaná fyzickými osobami v lékárně; </w:t>
            </w:r>
            <w:r w:rsidRPr="00B9561F">
              <w:t xml:space="preserve">při přebírání </w:t>
            </w:r>
            <w:r w:rsidRPr="00B9561F">
              <w:rPr>
                <w:rFonts w:cstheme="minorHAnsi"/>
              </w:rPr>
              <w:t xml:space="preserve">nepoužitelných léčiv z domácností není s léčivy manipulováno (např. odstraňování papírových a plastových obalů HVLP), </w:t>
            </w:r>
            <w:r w:rsidRPr="00B9561F">
              <w:t xml:space="preserve">nekontroluje se obsah předávaných obalů a nádob, ale ukládají se bezodkladně do k tomu účelu určených pevných nepropíchnutelných sběrných kontejnerů, přičemž pracovníci dbají zvýšené opatrnosti při manipulaci z důvodu prevence zranění </w:t>
            </w:r>
            <w:r w:rsidRPr="00B9561F">
              <w:rPr>
                <w:rFonts w:cstheme="minorHAnsi"/>
              </w:rPr>
              <w:t xml:space="preserve">– </w:t>
            </w:r>
            <w:r w:rsidRPr="00B9561F">
              <w:rPr>
                <w:rFonts w:cstheme="minorHAnsi"/>
                <w:i/>
                <w:iCs/>
              </w:rPr>
              <w:t>nebezpečný odpad.</w:t>
            </w:r>
          </w:p>
        </w:tc>
      </w:tr>
      <w:tr w:rsidR="0069504A" w14:paraId="706C2603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0E18B270" w14:textId="0E788A65" w:rsidR="0069504A" w:rsidRPr="00B9561F" w:rsidRDefault="0069504A" w:rsidP="00BE1C08">
            <w:pPr>
              <w:rPr>
                <w:rFonts w:cstheme="minorHAnsi"/>
                <w:b/>
                <w:bCs/>
              </w:rPr>
            </w:pPr>
            <w:r w:rsidRPr="00B9561F">
              <w:rPr>
                <w:rFonts w:cstheme="minorHAnsi"/>
                <w:b/>
                <w:bCs/>
              </w:rPr>
              <w:t>15 01 10*</w:t>
            </w:r>
            <w:r w:rsidRPr="00B9561F">
              <w:rPr>
                <w:rFonts w:cstheme="minorHAnsi"/>
              </w:rPr>
              <w:t xml:space="preserve"> </w:t>
            </w:r>
            <w:r w:rsidRPr="00B9561F">
              <w:rPr>
                <w:rFonts w:cstheme="minorHAnsi"/>
                <w:b/>
                <w:bCs/>
              </w:rPr>
              <w:t>Obaly obsahující zbytky nebezpečných látek nebo obaly těmito látkami znečištěné</w:t>
            </w:r>
          </w:p>
          <w:p w14:paraId="64822902" w14:textId="2A5809B1" w:rsidR="0069504A" w:rsidRPr="00305B52" w:rsidRDefault="00295ED8" w:rsidP="00BE1C08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69504A" w:rsidRPr="00B9561F">
              <w:rPr>
                <w:rFonts w:cstheme="minorHAnsi"/>
              </w:rPr>
              <w:t>edná se o kontaminované primární obaly, které nelze zařadit do výše uvedených kategorií, tj. obaly od chemických látek z laboratoří. Znečištění obalů způsobuje nemožnost jejich dalšího využití (recyklace) a musí být odstraněny jako nebezpečný odpad.</w:t>
            </w:r>
          </w:p>
        </w:tc>
      </w:tr>
    </w:tbl>
    <w:p w14:paraId="7FFB3DB1" w14:textId="77777777" w:rsidR="0069504A" w:rsidRPr="00B9561F" w:rsidRDefault="0069504A" w:rsidP="0069504A">
      <w:pPr>
        <w:spacing w:before="120"/>
        <w:rPr>
          <w:rFonts w:cstheme="minorHAnsi"/>
        </w:rPr>
      </w:pPr>
      <w:r w:rsidRPr="00B9561F">
        <w:rPr>
          <w:rFonts w:cstheme="minorHAnsi"/>
          <w:b/>
          <w:bCs/>
        </w:rPr>
        <w:t>Ostré předměty,</w:t>
      </w:r>
      <w:r w:rsidRPr="00B9561F">
        <w:rPr>
          <w:rFonts w:cstheme="minorHAnsi"/>
        </w:rPr>
        <w:t xml:space="preserve"> které mohou poškodit pokožku, všechny věci a materiály, které jsou v úzkém vztahu k činnostem zdravotní péče a s nimiž je spojeno potenciální riziko poranění, jehly používané při přípravě LP, skleněné střepy, prázdné lékovky </w:t>
      </w:r>
      <w:r w:rsidRPr="00B9561F">
        <w:rPr>
          <w:rFonts w:cstheme="minorHAnsi"/>
          <w:b/>
          <w:bCs/>
        </w:rPr>
        <w:t>nesmí být přímo ukládány do papírových obalů a plastových propíchnutelných obalů.</w:t>
      </w:r>
    </w:p>
    <w:p w14:paraId="647AB233" w14:textId="66241F2C" w:rsidR="0069504A" w:rsidRPr="00B9561F" w:rsidRDefault="0069504A" w:rsidP="00242840">
      <w:pPr>
        <w:spacing w:before="60"/>
        <w:rPr>
          <w:rFonts w:cs="Arial"/>
          <w:b/>
          <w:bCs/>
        </w:rPr>
      </w:pPr>
      <w:r w:rsidRPr="00B9561F">
        <w:rPr>
          <w:rFonts w:cstheme="minorHAnsi"/>
        </w:rPr>
        <w:t xml:space="preserve">Frekvence svozu/předání odpadu ke zneškodnění musí být dostatečná, aby nedocházelo k hromadění nebezpečného odpadu mimo sběrné nádoby. </w:t>
      </w:r>
      <w:r w:rsidRPr="00B9561F">
        <w:rPr>
          <w:rFonts w:cs="Arial"/>
        </w:rPr>
        <w:t xml:space="preserve">Doba shromažďování infekčního odpadu ve vyhrazeném uzavřeném prostoru je maximálně 3 dny, případně 1 měsíc </w:t>
      </w:r>
      <w:r w:rsidRPr="00B9561F">
        <w:rPr>
          <w:rFonts w:cs="Arial"/>
        </w:rPr>
        <w:lastRenderedPageBreak/>
        <w:t>v</w:t>
      </w:r>
      <w:r w:rsidR="00242840">
        <w:rPr>
          <w:rFonts w:cs="Arial"/>
        </w:rPr>
        <w:t> </w:t>
      </w:r>
      <w:r w:rsidRPr="00B9561F">
        <w:rPr>
          <w:rFonts w:cs="Arial"/>
        </w:rPr>
        <w:t>mraz</w:t>
      </w:r>
      <w:r w:rsidR="00295ED8">
        <w:rPr>
          <w:rFonts w:cs="Arial"/>
        </w:rPr>
        <w:t>i</w:t>
      </w:r>
      <w:r w:rsidRPr="00B9561F">
        <w:rPr>
          <w:rFonts w:cs="Arial"/>
        </w:rPr>
        <w:t>cím</w:t>
      </w:r>
      <w:r w:rsidR="00242840">
        <w:rPr>
          <w:rFonts w:cs="Arial"/>
        </w:rPr>
        <w:t> </w:t>
      </w:r>
      <w:r w:rsidRPr="00B9561F">
        <w:rPr>
          <w:rFonts w:cs="Arial"/>
        </w:rPr>
        <w:t xml:space="preserve">nebo chlazeném prostoru při maximální teplotě 8 °C. </w:t>
      </w:r>
      <w:r w:rsidRPr="00B9561F">
        <w:rPr>
          <w:rFonts w:cs="Arial"/>
          <w:b/>
          <w:bCs/>
        </w:rPr>
        <w:t>Pracovník manipulující s odpady upozorní vedoucího pracovníka, pokud frekvence svozu odpadů není dostatečná.</w:t>
      </w:r>
    </w:p>
    <w:p w14:paraId="521334F4" w14:textId="77777777" w:rsidR="0069504A" w:rsidRPr="00B9561F" w:rsidRDefault="0069504A" w:rsidP="00242840">
      <w:pPr>
        <w:spacing w:before="60"/>
        <w:rPr>
          <w:rFonts w:cs="Arial"/>
        </w:rPr>
      </w:pPr>
      <w:r w:rsidRPr="00B9561F">
        <w:rPr>
          <w:rFonts w:cs="Arial"/>
        </w:rPr>
        <w:t>Odpad ze zdravotní péče je předáván ke zneškodnění v pevně uzavřených shromažďovacích nádobách nebo pytlích, které jsou označeny štítkem definujícím druh odpadu, místo a čas vzniku odpadu, odpovědnou osobu a způsob zneškodnění. Při předání odpadu je společností zajišťující přepravu zjištěna orientační hmotnost a vyplněny evidenční listy.</w:t>
      </w:r>
    </w:p>
    <w:p w14:paraId="45E35A18" w14:textId="77777777" w:rsidR="0069504A" w:rsidRPr="00B9561F" w:rsidRDefault="0069504A" w:rsidP="00242840">
      <w:pPr>
        <w:spacing w:before="60"/>
        <w:rPr>
          <w:rFonts w:cstheme="minorHAnsi"/>
        </w:rPr>
      </w:pPr>
      <w:r w:rsidRPr="00B9561F">
        <w:rPr>
          <w:rFonts w:cs="Arial"/>
        </w:rPr>
        <w:t>Shromažďovací prostředky jsou udržovány čisté, po vyprázdnění nádob je provedena povrchová dezinfekce a připevněn nový štítek.</w:t>
      </w:r>
    </w:p>
    <w:p w14:paraId="3E04224F" w14:textId="77777777" w:rsidR="0069504A" w:rsidRPr="00B9561F" w:rsidRDefault="0069504A" w:rsidP="0069504A">
      <w:pPr>
        <w:pStyle w:val="Nadpis2"/>
      </w:pPr>
      <w:bookmarkStart w:id="3" w:name="_Toc138346034"/>
      <w:r w:rsidRPr="00B9561F">
        <w:t>B) Opatření pro případ nehody – postup při rozsypání, rozlití či úniku odpadů</w:t>
      </w:r>
      <w:bookmarkEnd w:id="3"/>
    </w:p>
    <w:p w14:paraId="3FA51780" w14:textId="77777777" w:rsidR="0069504A" w:rsidRPr="00B9561F" w:rsidRDefault="0069504A" w:rsidP="0069504A">
      <w:pPr>
        <w:rPr>
          <w:rFonts w:ascii="Calibri" w:hAnsi="Calibri" w:cs="Calibri"/>
          <w:b/>
          <w:bCs/>
        </w:rPr>
      </w:pPr>
      <w:r w:rsidRPr="00B9561F">
        <w:rPr>
          <w:rFonts w:ascii="Calibri" w:hAnsi="Calibri" w:cs="Calibri"/>
        </w:rPr>
        <w:t xml:space="preserve">V případě nehody jsou pracovníci povinni používat osobní </w:t>
      </w:r>
      <w:r w:rsidRPr="00B9561F">
        <w:rPr>
          <w:rFonts w:ascii="Calibri" w:hAnsi="Calibri" w:cs="Calibri"/>
          <w:b/>
          <w:bCs/>
        </w:rPr>
        <w:t>ochranné pracovní pomůcky (ochranný oděv, ochranné rukavice), je vhodné mít připravený pevný, nepropustný a uzavíratelný kontejner společně s absorpčním materiálem (absorpční utěrka), rukavicemi a respirátorem pro</w:t>
      </w:r>
      <w:r w:rsidR="00242840">
        <w:rPr>
          <w:rFonts w:ascii="Calibri" w:hAnsi="Calibri" w:cs="Calibri"/>
          <w:b/>
          <w:bCs/>
        </w:rPr>
        <w:t> </w:t>
      </w:r>
      <w:r w:rsidRPr="00B9561F">
        <w:rPr>
          <w:rFonts w:ascii="Calibri" w:hAnsi="Calibri" w:cs="Calibri"/>
          <w:b/>
          <w:bCs/>
        </w:rPr>
        <w:t>případ nehody.</w:t>
      </w:r>
    </w:p>
    <w:tbl>
      <w:tblPr>
        <w:tblStyle w:val="Mkatabulky"/>
        <w:tblpPr w:leftFromText="141" w:rightFromText="141" w:vertAnchor="text" w:horzAnchor="margin" w:tblpXSpec="center" w:tblpY="6"/>
        <w:tblW w:w="9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299"/>
      </w:tblGrid>
      <w:tr w:rsidR="0069504A" w14:paraId="19555C4C" w14:textId="77777777" w:rsidTr="00BE1C08">
        <w:trPr>
          <w:jc w:val="center"/>
        </w:trPr>
        <w:tc>
          <w:tcPr>
            <w:tcW w:w="9526" w:type="dxa"/>
            <w:shd w:val="clear" w:color="auto" w:fill="FFFFCC"/>
          </w:tcPr>
          <w:p w14:paraId="3B836B6F" w14:textId="77777777" w:rsidR="0069504A" w:rsidRPr="00305B52" w:rsidRDefault="0069504A" w:rsidP="00295ED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227" w:hanging="227"/>
              <w:jc w:val="both"/>
              <w:rPr>
                <w:rFonts w:cstheme="minorHAnsi"/>
              </w:rPr>
            </w:pPr>
            <w:r w:rsidRPr="00305B52">
              <w:rPr>
                <w:rFonts w:cstheme="minorHAnsi"/>
              </w:rPr>
              <w:t>Při likvidaci nehody nejíst, nepít, nekouřit, nepracovat s otevřeným ohněm, dodržovat požární předpisy v místě nakládání s odpadem.</w:t>
            </w:r>
          </w:p>
          <w:p w14:paraId="3BBD4450" w14:textId="77777777" w:rsidR="0069504A" w:rsidRPr="00305B52" w:rsidRDefault="0069504A" w:rsidP="00295ED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227" w:hanging="227"/>
              <w:jc w:val="both"/>
              <w:rPr>
                <w:rFonts w:cstheme="minorHAnsi"/>
              </w:rPr>
            </w:pPr>
            <w:r w:rsidRPr="00305B52">
              <w:rPr>
                <w:rFonts w:cstheme="minorHAnsi"/>
              </w:rPr>
              <w:t>Při rozsypání nebo rozlití ihned zahájit sanační práce, je nutno zamezit úniku odpadu do</w:t>
            </w:r>
            <w:r>
              <w:rPr>
                <w:rFonts w:cstheme="minorHAnsi"/>
              </w:rPr>
              <w:t> </w:t>
            </w:r>
            <w:r w:rsidRPr="00305B52">
              <w:rPr>
                <w:rFonts w:cstheme="minorHAnsi"/>
              </w:rPr>
              <w:t xml:space="preserve">vody. </w:t>
            </w:r>
          </w:p>
          <w:p w14:paraId="66F2735F" w14:textId="77777777" w:rsidR="0069504A" w:rsidRPr="00305B52" w:rsidRDefault="0069504A" w:rsidP="00295ED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227" w:hanging="227"/>
              <w:jc w:val="both"/>
              <w:rPr>
                <w:rFonts w:cstheme="minorHAnsi"/>
              </w:rPr>
            </w:pPr>
            <w:r w:rsidRPr="00305B52">
              <w:rPr>
                <w:rFonts w:cstheme="minorHAnsi"/>
              </w:rPr>
              <w:t>Pevné látky soustředit do pevných obalů a podle druhu odpadu umístit do příslušného shromažďovacího prostředku (kontejneru).</w:t>
            </w:r>
          </w:p>
          <w:p w14:paraId="7E40FA32" w14:textId="77777777" w:rsidR="0069504A" w:rsidRPr="00305B52" w:rsidRDefault="0069504A" w:rsidP="00295ED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227" w:hanging="227"/>
              <w:jc w:val="both"/>
              <w:rPr>
                <w:rFonts w:cstheme="minorHAnsi"/>
              </w:rPr>
            </w:pPr>
            <w:r w:rsidRPr="00305B52">
              <w:rPr>
                <w:rFonts w:cstheme="minorHAnsi"/>
              </w:rPr>
              <w:t>Při rozlití kapalných látek použít vhodný savý materiál a následně uložit do nepoškozených nepropustných pevných obalů, podle druhu odpadu umístit do příslušného shromažďovacího prostředku (kontejneru).</w:t>
            </w:r>
          </w:p>
          <w:p w14:paraId="1DCB4594" w14:textId="77777777" w:rsidR="0069504A" w:rsidRPr="00305B52" w:rsidRDefault="0069504A" w:rsidP="00295ED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227" w:hanging="227"/>
              <w:jc w:val="both"/>
              <w:rPr>
                <w:rFonts w:cstheme="minorHAnsi"/>
              </w:rPr>
            </w:pPr>
            <w:r w:rsidRPr="00305B52">
              <w:rPr>
                <w:rFonts w:cstheme="minorHAnsi"/>
              </w:rPr>
              <w:t>Ostré předměty (střepy) nesmí být přímo ukládány do papírových obalů a plastových obalů (pytlů), ale do pevných nepropíchnutelných obalů.</w:t>
            </w:r>
          </w:p>
          <w:p w14:paraId="1A390A85" w14:textId="77777777" w:rsidR="0069504A" w:rsidRPr="00305B52" w:rsidRDefault="0069504A" w:rsidP="00295ED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227" w:hanging="227"/>
              <w:jc w:val="both"/>
              <w:rPr>
                <w:rFonts w:cstheme="minorHAnsi"/>
              </w:rPr>
            </w:pPr>
            <w:r w:rsidRPr="00305B52">
              <w:rPr>
                <w:rFonts w:cstheme="minorHAnsi"/>
              </w:rPr>
              <w:t>Na závěr místo úniku ošetřit úklidovými prostředky a provést očistu rukou.</w:t>
            </w:r>
          </w:p>
        </w:tc>
      </w:tr>
    </w:tbl>
    <w:p w14:paraId="7AC28A20" w14:textId="77777777" w:rsidR="0069504A" w:rsidRPr="00B9561F" w:rsidRDefault="0069504A" w:rsidP="0069504A">
      <w:pPr>
        <w:pStyle w:val="Nadpis2"/>
      </w:pPr>
      <w:bookmarkStart w:id="4" w:name="_Toc138346035"/>
      <w:r w:rsidRPr="00B9561F">
        <w:t>C) Používání ochranných oděvů a pomůcek</w:t>
      </w:r>
      <w:bookmarkEnd w:id="4"/>
    </w:p>
    <w:p w14:paraId="1439E883" w14:textId="77777777" w:rsidR="0069504A" w:rsidRPr="00B9561F" w:rsidRDefault="0069504A" w:rsidP="0069504A">
      <w:pPr>
        <w:rPr>
          <w:rFonts w:ascii="Calibri" w:hAnsi="Calibri" w:cs="Calibri"/>
        </w:rPr>
      </w:pPr>
      <w:r w:rsidRPr="00B9561F">
        <w:rPr>
          <w:rFonts w:ascii="Calibri" w:hAnsi="Calibri" w:cs="Calibri"/>
        </w:rPr>
        <w:t>Pracovník manipulující s odpady používá ochranné pracovní oděvy a pomůcky (plášť, pracovní obuv, případně jednorázové rukavice či roušku nebo respirátor). Pracovník dodržuje zásady osobní hygieny, při manipulaci s odpady nejí, nepije a nekouří. Po ukončení činnosti s odpadem si umyje ruce a následně je vydezinfikuje.</w:t>
      </w:r>
    </w:p>
    <w:p w14:paraId="0C9998E0" w14:textId="77777777" w:rsidR="0069504A" w:rsidRPr="00B9561F" w:rsidRDefault="0069504A" w:rsidP="0069504A">
      <w:pPr>
        <w:pStyle w:val="Nadpis2"/>
      </w:pPr>
      <w:bookmarkStart w:id="5" w:name="_Toc138346036"/>
      <w:r w:rsidRPr="00B9561F">
        <w:t>D) Zásady ochrany zdraví při nakládání s odpadem ze zdravotní péče</w:t>
      </w:r>
      <w:bookmarkEnd w:id="5"/>
    </w:p>
    <w:p w14:paraId="7B8A6E16" w14:textId="12CCBCEB" w:rsidR="0069504A" w:rsidRDefault="0069504A" w:rsidP="0069504A">
      <w:r w:rsidRPr="00B9561F">
        <w:t>Pracovník se při manipulaci s odpady řídí pokyny vedoucího pracovníka, zajišťuje shromažďování odpadu, předání odpadu k likvidaci (evidenci množství a druhu odpadu dle kategorií), čištění shromažďovacích nádob a úklid prostoru vyhrazeného k shromažďování odpadu. Aby předešel úrazu nebo poškození zdraví</w:t>
      </w:r>
      <w:r w:rsidR="00295ED8">
        <w:t>,</w:t>
      </w:r>
      <w:r w:rsidRPr="00B9561F">
        <w:t xml:space="preserve"> dodržuje při práci zásady bezpečnosti práce a dbá zvýšené opatrnosti při manipulaci s nebezpečným odpadem.</w:t>
      </w:r>
    </w:p>
    <w:p w14:paraId="08AE4259" w14:textId="77777777" w:rsidR="0069504A" w:rsidRDefault="0069504A" w:rsidP="0069504A"/>
    <w:p w14:paraId="203409A8" w14:textId="77777777" w:rsidR="0069504A" w:rsidRDefault="0069504A" w:rsidP="0069504A"/>
    <w:p w14:paraId="076323CA" w14:textId="77777777" w:rsidR="0069504A" w:rsidRDefault="0069504A" w:rsidP="0069504A"/>
    <w:p w14:paraId="0160A0E1" w14:textId="77777777" w:rsidR="0069504A" w:rsidRDefault="0069504A" w:rsidP="0069504A"/>
    <w:p w14:paraId="73087675" w14:textId="77777777" w:rsidR="0069504A" w:rsidRDefault="0069504A" w:rsidP="0069504A"/>
    <w:p w14:paraId="26B5527B" w14:textId="77777777" w:rsidR="0069504A" w:rsidRDefault="0069504A" w:rsidP="0069504A"/>
    <w:p w14:paraId="1529EDF6" w14:textId="77777777" w:rsidR="0069504A" w:rsidRDefault="0069504A" w:rsidP="0069504A"/>
    <w:p w14:paraId="049AAF77" w14:textId="77777777" w:rsidR="0069504A" w:rsidRDefault="0069504A" w:rsidP="0069504A"/>
    <w:p w14:paraId="3D4A2B71" w14:textId="77777777" w:rsidR="0069504A" w:rsidRPr="0069504A" w:rsidRDefault="0069504A" w:rsidP="0069504A">
      <w:pPr>
        <w:rPr>
          <w:sz w:val="16"/>
          <w:szCs w:val="12"/>
        </w:rPr>
      </w:pPr>
    </w:p>
    <w:tbl>
      <w:tblPr>
        <w:tblStyle w:val="Mkatabulky"/>
        <w:tblW w:w="9299" w:type="dxa"/>
        <w:jc w:val="center"/>
        <w:tblBorders>
          <w:left w:val="none" w:sz="0" w:space="0" w:color="auto"/>
          <w:right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299"/>
      </w:tblGrid>
      <w:tr w:rsidR="0069504A" w14:paraId="5646CC06" w14:textId="77777777" w:rsidTr="00BE1C08">
        <w:trPr>
          <w:jc w:val="center"/>
        </w:trPr>
        <w:tc>
          <w:tcPr>
            <w:tcW w:w="9778" w:type="dxa"/>
            <w:shd w:val="clear" w:color="auto" w:fill="FFFF99"/>
          </w:tcPr>
          <w:p w14:paraId="61716544" w14:textId="77777777" w:rsidR="0069504A" w:rsidRDefault="0069504A" w:rsidP="00BE1C08">
            <w:r w:rsidRPr="00B9561F">
              <w:t>Základní pokyny pro první pomoc:</w:t>
            </w:r>
          </w:p>
        </w:tc>
      </w:tr>
      <w:tr w:rsidR="0069504A" w14:paraId="340B6BF5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750DF8B7" w14:textId="77777777" w:rsidR="0069504A" w:rsidRDefault="0069504A" w:rsidP="00BE1C08">
            <w:r w:rsidRPr="00B9561F">
              <w:t>Při nadýchání: přerušit expozici, dopravit postiženého na čerstvý vzduch a ponechat jej v</w:t>
            </w:r>
            <w:r>
              <w:t> </w:t>
            </w:r>
            <w:r w:rsidRPr="00B9561F">
              <w:t>klidu v poloze usnadňující dýchání. Zajistit postiženého proti prochladnutí, podle situace volat záchrannou službu nebo co nejrychleji zajistit lékařské ošetření.</w:t>
            </w:r>
          </w:p>
        </w:tc>
      </w:tr>
      <w:tr w:rsidR="0069504A" w14:paraId="76A44D3A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35396A00" w14:textId="77777777" w:rsidR="0069504A" w:rsidRDefault="0069504A" w:rsidP="00BE1C08">
            <w:r w:rsidRPr="00B9561F">
              <w:t>Při styku s kůží: potřísněný oděv odložit, omýt postižené místo velkým množstvím, pokud možno vlažné vody; pokud nedošlo k poranění pokožky, je možné použít mýdlo, mýdlový roztok, šampon, ošetřit krémem. Pokud jsou i po tomto zásahu komplikace, zajistit lékařské ošetření, zejména přetrvává-li podráždění kůže. V případě zásahu žíravinou nepoužívat mýdlo ani neutralizační roztoky. Poleptané části kůže překrýt sterilním obvazem, nepoužívat masti ani jiná léčiva. Zajistit lékařské ošetření.</w:t>
            </w:r>
          </w:p>
        </w:tc>
      </w:tr>
      <w:tr w:rsidR="0069504A" w14:paraId="0D74BB15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18339200" w14:textId="77777777" w:rsidR="0069504A" w:rsidRDefault="0069504A" w:rsidP="00BE1C08">
            <w:r w:rsidRPr="00B9561F">
              <w:t>Při zasažení očí: vyplachovat oči proudem tekoucí vody, rozevřít oční víčka; pokud má postižený kontaktní čočky, neprodleně je vyjmout, jen pokud je lze vyjmout snadno. Výplach provádět nejméně 10 minut, od vnitřního koutku k zevnímu, zajistit lékařské ošetření, případně volat záchrannou službu.</w:t>
            </w:r>
          </w:p>
        </w:tc>
      </w:tr>
      <w:tr w:rsidR="0069504A" w14:paraId="0D99272A" w14:textId="77777777" w:rsidTr="00BE1C08">
        <w:trPr>
          <w:jc w:val="center"/>
        </w:trPr>
        <w:tc>
          <w:tcPr>
            <w:tcW w:w="9778" w:type="dxa"/>
            <w:shd w:val="clear" w:color="auto" w:fill="FFFFCC"/>
          </w:tcPr>
          <w:p w14:paraId="5239C721" w14:textId="77777777" w:rsidR="0069504A" w:rsidRDefault="0069504A" w:rsidP="00BE1C08">
            <w:r w:rsidRPr="00B9561F">
              <w:t>Při poranění ostrým předmětem kontaminovaným krví jiné osoby: nechat ránu několik minut krvácet, pak asi 10 minut důkladně vymývat mýdlem a dezinfikovat přípravkem s virucidním účinkem. Zajistit odběr vzorku krve pro ověření stavu imunity v době poranění.</w:t>
            </w:r>
          </w:p>
        </w:tc>
      </w:tr>
    </w:tbl>
    <w:p w14:paraId="4780387F" w14:textId="77777777" w:rsidR="0069504A" w:rsidRDefault="0069504A" w:rsidP="0069504A">
      <w:r w:rsidRPr="00B9561F">
        <w:t>Dle situace volat záchrannou službu nebo zajistit co nejrychleji lékařské ošetření.</w:t>
      </w:r>
    </w:p>
    <w:p w14:paraId="536877F9" w14:textId="77777777" w:rsidR="000F176C" w:rsidRPr="00B9561F" w:rsidRDefault="000F176C" w:rsidP="0069504A"/>
    <w:p w14:paraId="1D04297E" w14:textId="77777777" w:rsidR="0069504A" w:rsidRPr="00295ED8" w:rsidRDefault="0069504A" w:rsidP="0069504A">
      <w:pPr>
        <w:rPr>
          <w:b/>
          <w:bCs/>
        </w:rPr>
      </w:pPr>
      <w:r w:rsidRPr="00295ED8">
        <w:rPr>
          <w:b/>
          <w:bCs/>
        </w:rPr>
        <w:t xml:space="preserve">Telefonické spojení: </w:t>
      </w:r>
    </w:p>
    <w:tbl>
      <w:tblPr>
        <w:tblStyle w:val="Mkatabulky"/>
        <w:tblW w:w="567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692"/>
      </w:tblGrid>
      <w:tr w:rsidR="0069504A" w:rsidRPr="00B9561F" w14:paraId="6006C0DF" w14:textId="77777777" w:rsidTr="00BE1C08">
        <w:trPr>
          <w:jc w:val="center"/>
        </w:trPr>
        <w:tc>
          <w:tcPr>
            <w:tcW w:w="2978" w:type="dxa"/>
            <w:shd w:val="clear" w:color="auto" w:fill="FFFFCC"/>
          </w:tcPr>
          <w:p w14:paraId="43B899F2" w14:textId="77777777" w:rsidR="0069504A" w:rsidRPr="00B9561F" w:rsidRDefault="0069504A" w:rsidP="00BE1C08">
            <w:pPr>
              <w:rPr>
                <w:rFonts w:ascii="Calibri" w:hAnsi="Calibri" w:cs="Calibri"/>
              </w:rPr>
            </w:pPr>
            <w:r w:rsidRPr="00B9561F">
              <w:rPr>
                <w:rFonts w:ascii="Calibri" w:hAnsi="Calibri" w:cs="Calibri"/>
              </w:rPr>
              <w:t>Volání v nouzi</w:t>
            </w:r>
          </w:p>
        </w:tc>
        <w:tc>
          <w:tcPr>
            <w:tcW w:w="2692" w:type="dxa"/>
            <w:shd w:val="clear" w:color="auto" w:fill="FFFFCC"/>
          </w:tcPr>
          <w:p w14:paraId="1BF6A438" w14:textId="77777777" w:rsidR="0069504A" w:rsidRPr="00B9561F" w:rsidRDefault="0069504A" w:rsidP="00295ED8">
            <w:pPr>
              <w:ind w:firstLine="1587"/>
              <w:rPr>
                <w:rFonts w:ascii="Calibri" w:hAnsi="Calibri" w:cs="Calibri"/>
              </w:rPr>
            </w:pPr>
            <w:r w:rsidRPr="00B9561F">
              <w:rPr>
                <w:rFonts w:ascii="Calibri" w:hAnsi="Calibri" w:cs="Calibri"/>
              </w:rPr>
              <w:t xml:space="preserve">112 </w:t>
            </w:r>
          </w:p>
        </w:tc>
      </w:tr>
      <w:tr w:rsidR="0069504A" w:rsidRPr="00B9561F" w14:paraId="0164AFD5" w14:textId="77777777" w:rsidTr="00BE1C08">
        <w:trPr>
          <w:jc w:val="center"/>
        </w:trPr>
        <w:tc>
          <w:tcPr>
            <w:tcW w:w="2978" w:type="dxa"/>
          </w:tcPr>
          <w:p w14:paraId="7E22249E" w14:textId="77777777" w:rsidR="0069504A" w:rsidRPr="00B9561F" w:rsidRDefault="0069504A" w:rsidP="00BE1C08">
            <w:pPr>
              <w:rPr>
                <w:rFonts w:ascii="Calibri" w:hAnsi="Calibri" w:cs="Calibri"/>
              </w:rPr>
            </w:pPr>
            <w:r w:rsidRPr="00B9561F">
              <w:rPr>
                <w:rFonts w:ascii="Calibri" w:hAnsi="Calibri" w:cs="Calibri"/>
              </w:rPr>
              <w:t>Hasiči</w:t>
            </w:r>
          </w:p>
        </w:tc>
        <w:tc>
          <w:tcPr>
            <w:tcW w:w="2692" w:type="dxa"/>
          </w:tcPr>
          <w:p w14:paraId="7EE3BA08" w14:textId="77777777" w:rsidR="0069504A" w:rsidRPr="00B9561F" w:rsidRDefault="0069504A" w:rsidP="00295ED8">
            <w:pPr>
              <w:ind w:firstLine="1587"/>
              <w:rPr>
                <w:rFonts w:ascii="Calibri" w:hAnsi="Calibri" w:cs="Calibri"/>
              </w:rPr>
            </w:pPr>
            <w:r w:rsidRPr="00B9561F">
              <w:rPr>
                <w:rFonts w:ascii="Calibri" w:hAnsi="Calibri" w:cs="Calibri"/>
              </w:rPr>
              <w:t xml:space="preserve">150 </w:t>
            </w:r>
          </w:p>
        </w:tc>
      </w:tr>
      <w:tr w:rsidR="0069504A" w:rsidRPr="00B9561F" w14:paraId="22D470F5" w14:textId="77777777" w:rsidTr="00BE1C08">
        <w:trPr>
          <w:jc w:val="center"/>
        </w:trPr>
        <w:tc>
          <w:tcPr>
            <w:tcW w:w="2978" w:type="dxa"/>
            <w:shd w:val="clear" w:color="auto" w:fill="FFFFCC"/>
          </w:tcPr>
          <w:p w14:paraId="0EBA39A7" w14:textId="77777777" w:rsidR="0069504A" w:rsidRPr="00B9561F" w:rsidRDefault="0069504A" w:rsidP="00BE1C08">
            <w:pPr>
              <w:rPr>
                <w:rFonts w:ascii="Calibri" w:hAnsi="Calibri" w:cs="Calibri"/>
              </w:rPr>
            </w:pPr>
            <w:r w:rsidRPr="00B9561F">
              <w:rPr>
                <w:rFonts w:ascii="Calibri" w:hAnsi="Calibri" w:cs="Calibri"/>
              </w:rPr>
              <w:t>Zdravotní služba</w:t>
            </w:r>
          </w:p>
        </w:tc>
        <w:tc>
          <w:tcPr>
            <w:tcW w:w="2692" w:type="dxa"/>
            <w:shd w:val="clear" w:color="auto" w:fill="FFFFCC"/>
          </w:tcPr>
          <w:p w14:paraId="194262C9" w14:textId="77777777" w:rsidR="0069504A" w:rsidRPr="00B9561F" w:rsidRDefault="0069504A" w:rsidP="00295ED8">
            <w:pPr>
              <w:ind w:firstLine="1587"/>
              <w:rPr>
                <w:rFonts w:ascii="Calibri" w:hAnsi="Calibri" w:cs="Calibri"/>
              </w:rPr>
            </w:pPr>
            <w:r w:rsidRPr="00B9561F">
              <w:rPr>
                <w:rFonts w:ascii="Calibri" w:hAnsi="Calibri" w:cs="Calibri"/>
              </w:rPr>
              <w:t xml:space="preserve">155 </w:t>
            </w:r>
          </w:p>
        </w:tc>
      </w:tr>
      <w:tr w:rsidR="0069504A" w:rsidRPr="00B9561F" w14:paraId="5E00362E" w14:textId="77777777" w:rsidTr="00BE1C08">
        <w:trPr>
          <w:jc w:val="center"/>
        </w:trPr>
        <w:tc>
          <w:tcPr>
            <w:tcW w:w="2978" w:type="dxa"/>
          </w:tcPr>
          <w:p w14:paraId="4AFE1E1D" w14:textId="77777777" w:rsidR="0069504A" w:rsidRPr="00B9561F" w:rsidRDefault="0069504A" w:rsidP="00BE1C08">
            <w:pPr>
              <w:rPr>
                <w:rFonts w:ascii="Calibri" w:hAnsi="Calibri" w:cs="Calibri"/>
              </w:rPr>
            </w:pPr>
            <w:r w:rsidRPr="00B9561F">
              <w:rPr>
                <w:rFonts w:ascii="Calibri" w:hAnsi="Calibri" w:cs="Calibri"/>
              </w:rPr>
              <w:t>Policie</w:t>
            </w:r>
          </w:p>
        </w:tc>
        <w:tc>
          <w:tcPr>
            <w:tcW w:w="2692" w:type="dxa"/>
          </w:tcPr>
          <w:p w14:paraId="11D61C16" w14:textId="77777777" w:rsidR="0069504A" w:rsidRPr="00B9561F" w:rsidRDefault="0069504A" w:rsidP="00295ED8">
            <w:pPr>
              <w:ind w:firstLine="1587"/>
              <w:rPr>
                <w:rFonts w:ascii="Calibri" w:hAnsi="Calibri" w:cs="Calibri"/>
              </w:rPr>
            </w:pPr>
            <w:r w:rsidRPr="00B9561F">
              <w:rPr>
                <w:rFonts w:ascii="Calibri" w:hAnsi="Calibri" w:cs="Calibri"/>
              </w:rPr>
              <w:t xml:space="preserve">158 </w:t>
            </w:r>
          </w:p>
        </w:tc>
      </w:tr>
    </w:tbl>
    <w:p w14:paraId="492B79C6" w14:textId="77777777" w:rsidR="0069504A" w:rsidRDefault="0069504A" w:rsidP="0069504A">
      <w:pPr>
        <w:rPr>
          <w:rFonts w:ascii="Calibri" w:hAnsi="Calibri" w:cs="Calibri"/>
          <w:b/>
          <w:bCs/>
        </w:rPr>
      </w:pPr>
    </w:p>
    <w:p w14:paraId="23EB6C76" w14:textId="77777777" w:rsidR="0069504A" w:rsidRDefault="0069504A" w:rsidP="0069504A">
      <w:pPr>
        <w:rPr>
          <w:rFonts w:ascii="Calibri" w:hAnsi="Calibri" w:cs="Calibri"/>
          <w:b/>
          <w:bCs/>
        </w:rPr>
      </w:pPr>
      <w:r w:rsidRPr="00B9561F">
        <w:rPr>
          <w:rFonts w:ascii="Calibri" w:hAnsi="Calibri" w:cs="Calibri"/>
          <w:b/>
          <w:bCs/>
        </w:rPr>
        <w:t>Kontakt na společnost provádějící odvoz nebezpečných odpadů:</w:t>
      </w:r>
    </w:p>
    <w:p w14:paraId="19ACA1F1" w14:textId="77777777" w:rsidR="0063686C" w:rsidRPr="0069504A" w:rsidRDefault="0063686C" w:rsidP="0069504A"/>
    <w:sectPr w:rsidR="0063686C" w:rsidRPr="0069504A" w:rsidSect="00970A7D">
      <w:headerReference w:type="default" r:id="rId8"/>
      <w:footerReference w:type="default" r:id="rId9"/>
      <w:pgSz w:w="11906" w:h="16838"/>
      <w:pgMar w:top="851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4D61" w14:textId="77777777" w:rsidR="0074598D" w:rsidRDefault="0074598D" w:rsidP="00970A7D">
      <w:pPr>
        <w:spacing w:after="0"/>
      </w:pPr>
      <w:r>
        <w:separator/>
      </w:r>
    </w:p>
  </w:endnote>
  <w:endnote w:type="continuationSeparator" w:id="0">
    <w:p w14:paraId="015BCBE3" w14:textId="77777777" w:rsidR="0074598D" w:rsidRDefault="0074598D" w:rsidP="00970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8B61" w14:textId="219EA800" w:rsidR="00970A7D" w:rsidRPr="00970A7D" w:rsidRDefault="00970A7D" w:rsidP="00970A7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E3203DC" wp14:editId="3FCAF25A">
          <wp:simplePos x="0" y="0"/>
          <wp:positionH relativeFrom="column">
            <wp:posOffset>-701040</wp:posOffset>
          </wp:positionH>
          <wp:positionV relativeFrom="paragraph">
            <wp:posOffset>-2540</wp:posOffset>
          </wp:positionV>
          <wp:extent cx="7534275" cy="733425"/>
          <wp:effectExtent l="19050" t="0" r="9525" b="0"/>
          <wp:wrapSquare wrapText="bothSides"/>
          <wp:docPr id="1" name="Obrázek 0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A614" w14:textId="77777777" w:rsidR="0074598D" w:rsidRDefault="0074598D" w:rsidP="00970A7D">
      <w:pPr>
        <w:spacing w:after="0"/>
      </w:pPr>
      <w:r>
        <w:separator/>
      </w:r>
    </w:p>
  </w:footnote>
  <w:footnote w:type="continuationSeparator" w:id="0">
    <w:p w14:paraId="2FF0F8E8" w14:textId="77777777" w:rsidR="0074598D" w:rsidRDefault="0074598D" w:rsidP="00970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CE14" w14:textId="40BE36D8" w:rsidR="00970A7D" w:rsidRPr="00970A7D" w:rsidRDefault="000F176C" w:rsidP="00970A7D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364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sdt>
      <w:sdtPr>
        <w:rPr>
          <w:rFonts w:eastAsia="Helvetica" w:cstheme="minorHAnsi"/>
          <w:color w:val="5BB230"/>
          <w:sz w:val="22"/>
          <w:szCs w:val="16"/>
          <w:lang w:val="en-US"/>
        </w:rPr>
        <w:id w:val="-1198229646"/>
        <w:docPartObj>
          <w:docPartGallery w:val="Page Numbers (Margins)"/>
          <w:docPartUnique/>
        </w:docPartObj>
      </w:sdtPr>
      <w:sdtContent>
        <w:r w:rsidRPr="000F176C">
          <w:rPr>
            <w:rFonts w:eastAsia="Helvetica" w:cstheme="minorHAnsi"/>
            <w:color w:val="5BB230"/>
            <w:sz w:val="22"/>
            <w:szCs w:val="16"/>
            <w:lang w:val="en-US"/>
          </w:rPr>
          <w:pict w14:anchorId="411CFF98">
            <v:rect 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108637D9" w14:textId="77777777" w:rsidR="000F176C" w:rsidRPr="000F176C" w:rsidRDefault="000F176C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0F176C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0F176C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0F176C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0F176C">
                          <w:rPr>
                            <w:rFonts w:eastAsiaTheme="majorEastAsia" w:cstheme="minorHAnsi"/>
                          </w:rPr>
                          <w:t>2</w:t>
                        </w:r>
                        <w:r w:rsidRPr="000F176C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  <w:p w14:paraId="51D08488" w14:textId="77777777" w:rsidR="000F176C" w:rsidRPr="000F176C" w:rsidRDefault="000F176C">
                    <w:pPr>
                      <w:rPr>
                        <w:rFonts w:cstheme="minorHAnsi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r w:rsidR="00970A7D" w:rsidRPr="000A5373">
      <w:rPr>
        <w:rFonts w:eastAsia="Helvetica" w:cstheme="minorHAnsi"/>
        <w:color w:val="5BB230"/>
        <w:sz w:val="22"/>
        <w:szCs w:val="16"/>
        <w:lang w:val="en-US"/>
      </w:rPr>
      <w:t xml:space="preserve">Vzor </w:t>
    </w:r>
    <w:r w:rsidR="00242840">
      <w:rPr>
        <w:rFonts w:eastAsia="Helvetica" w:cstheme="minorHAnsi"/>
        <w:color w:val="5BB230"/>
        <w:sz w:val="22"/>
        <w:szCs w:val="16"/>
        <w:lang w:val="en-US"/>
      </w:rPr>
      <w:t>š</w:t>
    </w:r>
    <w:r w:rsidR="0069504A" w:rsidRPr="0069504A">
      <w:rPr>
        <w:rFonts w:eastAsia="Helvetica" w:cstheme="minorHAnsi"/>
        <w:color w:val="5BB230"/>
        <w:sz w:val="22"/>
        <w:szCs w:val="16"/>
        <w:lang w:val="en-US"/>
      </w:rPr>
      <w:t xml:space="preserve">kolení nezdravotnického </w:t>
    </w:r>
    <w:r w:rsidR="0069504A">
      <w:rPr>
        <w:rFonts w:eastAsia="Helvetica" w:cstheme="minorHAnsi"/>
        <w:color w:val="5BB230"/>
        <w:sz w:val="22"/>
        <w:szCs w:val="16"/>
        <w:lang w:val="en-US"/>
      </w:rPr>
      <w:t>person</w:t>
    </w:r>
    <w:r w:rsidR="00242840">
      <w:rPr>
        <w:rFonts w:eastAsia="Helvetica" w:cstheme="minorHAnsi"/>
        <w:color w:val="5BB230"/>
        <w:sz w:val="22"/>
        <w:szCs w:val="16"/>
        <w:lang w:val="en-US"/>
      </w:rPr>
      <w:t>á</w:t>
    </w:r>
    <w:r w:rsidR="0069504A">
      <w:rPr>
        <w:rFonts w:eastAsia="Helvetica" w:cstheme="minorHAnsi"/>
        <w:color w:val="5BB230"/>
        <w:sz w:val="22"/>
        <w:szCs w:val="16"/>
        <w:lang w:val="en-US"/>
      </w:rPr>
      <w:t>l</w:t>
    </w:r>
    <w:r w:rsidR="00242840">
      <w:rPr>
        <w:rFonts w:eastAsia="Helvetica" w:cstheme="minorHAnsi"/>
        <w:color w:val="5BB230"/>
        <w:sz w:val="22"/>
        <w:szCs w:val="16"/>
        <w:lang w:val="en-US"/>
      </w:rPr>
      <w:t>u</w:t>
    </w:r>
    <w:r w:rsidR="0069504A">
      <w:rPr>
        <w:rFonts w:eastAsia="Helvetica" w:cstheme="minorHAnsi"/>
        <w:color w:val="5BB230"/>
        <w:sz w:val="22"/>
        <w:szCs w:val="16"/>
        <w:lang w:val="en-US"/>
      </w:rPr>
      <w:tab/>
    </w:r>
    <w:r w:rsidR="00970A7D" w:rsidRPr="000A5373">
      <w:rPr>
        <w:rFonts w:eastAsia="Helvetica" w:cstheme="minorHAnsi"/>
        <w:color w:val="5BB230"/>
        <w:sz w:val="22"/>
        <w:szCs w:val="16"/>
        <w:lang w:val="en-US"/>
      </w:rPr>
      <w:t>© ČLnK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46BF"/>
    <w:multiLevelType w:val="hybridMultilevel"/>
    <w:tmpl w:val="81B8C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3562F8"/>
    <w:multiLevelType w:val="hybridMultilevel"/>
    <w:tmpl w:val="1B5A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8DC"/>
    <w:multiLevelType w:val="hybridMultilevel"/>
    <w:tmpl w:val="0554A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06331">
    <w:abstractNumId w:val="1"/>
  </w:num>
  <w:num w:numId="2" w16cid:durableId="1880896057">
    <w:abstractNumId w:val="0"/>
  </w:num>
  <w:num w:numId="3" w16cid:durableId="180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7D"/>
    <w:rsid w:val="00010F11"/>
    <w:rsid w:val="000C20B7"/>
    <w:rsid w:val="000D2B45"/>
    <w:rsid w:val="000F176C"/>
    <w:rsid w:val="00242840"/>
    <w:rsid w:val="00295ED8"/>
    <w:rsid w:val="0029704C"/>
    <w:rsid w:val="002D5E09"/>
    <w:rsid w:val="0036014E"/>
    <w:rsid w:val="00365EBD"/>
    <w:rsid w:val="003A2A07"/>
    <w:rsid w:val="003A6C34"/>
    <w:rsid w:val="0051334C"/>
    <w:rsid w:val="00560794"/>
    <w:rsid w:val="0063686C"/>
    <w:rsid w:val="0064279C"/>
    <w:rsid w:val="00643A09"/>
    <w:rsid w:val="0069504A"/>
    <w:rsid w:val="006A21E4"/>
    <w:rsid w:val="006F6C30"/>
    <w:rsid w:val="0074598D"/>
    <w:rsid w:val="008A5958"/>
    <w:rsid w:val="008C443E"/>
    <w:rsid w:val="00940384"/>
    <w:rsid w:val="00941821"/>
    <w:rsid w:val="00970A7D"/>
    <w:rsid w:val="0099257B"/>
    <w:rsid w:val="00A62F4A"/>
    <w:rsid w:val="00A74BE6"/>
    <w:rsid w:val="00AD21B6"/>
    <w:rsid w:val="00B8356C"/>
    <w:rsid w:val="00C12760"/>
    <w:rsid w:val="00C87CFF"/>
    <w:rsid w:val="00CB3B28"/>
    <w:rsid w:val="00CE0E9D"/>
    <w:rsid w:val="00D279AD"/>
    <w:rsid w:val="00F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F36FC"/>
  <w15:docId w15:val="{DC0AEA99-7D4F-46BC-B171-D5FBA41A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A7D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70A7D"/>
    <w:pPr>
      <w:widowControl w:val="0"/>
      <w:shd w:val="clear" w:color="auto" w:fill="5BB230"/>
      <w:spacing w:before="240" w:after="12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0A7D"/>
    <w:pPr>
      <w:shd w:val="clear" w:color="auto" w:fill="C8ECB6"/>
      <w:spacing w:before="12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A7D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970A7D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paragraph" w:styleId="Odstavecseseznamem">
    <w:name w:val="List Paragraph"/>
    <w:basedOn w:val="Normln"/>
    <w:link w:val="OdstavecseseznamemChar"/>
    <w:uiPriority w:val="34"/>
    <w:qFormat/>
    <w:rsid w:val="00970A7D"/>
    <w:p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table" w:styleId="Mkatabulky">
    <w:name w:val="Table Grid"/>
    <w:basedOn w:val="Normlntabulka"/>
    <w:uiPriority w:val="39"/>
    <w:rsid w:val="00970A7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70A7D"/>
    <w:rPr>
      <w:rFonts w:eastAsiaTheme="minorEastAsi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970A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70A7D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0A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70A7D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A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24E9-A9C2-44A9-9BDA-B3096BB3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Dagmar Dubská</cp:lastModifiedBy>
  <cp:revision>6</cp:revision>
  <dcterms:created xsi:type="dcterms:W3CDTF">2023-07-03T14:17:00Z</dcterms:created>
  <dcterms:modified xsi:type="dcterms:W3CDTF">2023-07-24T10:39:00Z</dcterms:modified>
</cp:coreProperties>
</file>